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576" w:rsidP="00FC6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MSL935005 Authorise the issue of test results</w:t>
      </w:r>
      <w:r>
        <w:fldChar w:fldCharType="end"/>
      </w:r>
    </w:p>
    <w:p w:rsidR="00FC6576" w:rsidP="00FC6576">
      <w:pPr>
        <w:pStyle w:val="Version"/>
        <w:sectPr w:rsidSect="00776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FB4" w:rsidP="00776FB4">
      <w:pPr>
        <w:pStyle w:val="SuperHeading"/>
      </w:pPr>
      <w:r w:rsidRPr="00776FB4">
        <w:t>MSL935005 Authorise the issue of test results</w:t>
      </w:r>
    </w:p>
    <w:p w:rsidR="00000000" w:rsidRPr="00776FB4" w:rsidP="00776FB4">
      <w:pPr>
        <w:pStyle w:val="Heading1"/>
      </w:pPr>
      <w:bookmarkStart w:id="1" w:name="O_973914"/>
      <w:bookmarkEnd w:id="1"/>
      <w:r w:rsidRPr="00776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FB4" w:rsidP="00776FB4">
            <w:pPr>
              <w:pStyle w:val="BodyText"/>
            </w:pPr>
            <w:r w:rsidRPr="00776FB4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Comments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 xml:space="preserve">This version was released in </w:t>
            </w:r>
            <w:r w:rsidRPr="00776FB4">
              <w:rPr>
                <w:rStyle w:val="Emphasis"/>
              </w:rPr>
              <w:t>MSL Laboratory Operations Training Package Release 2.0.</w:t>
            </w:r>
          </w:p>
          <w:p w:rsidR="00000000" w:rsidRPr="00776FB4" w:rsidP="00776FB4">
            <w:pPr>
              <w:pStyle w:val="BodyText"/>
            </w:pPr>
            <w:r w:rsidRPr="00776FB4">
              <w:t xml:space="preserve">Supersedes and equivalent to </w:t>
            </w:r>
            <w:r w:rsidRPr="00776FB4">
              <w:rPr>
                <w:rStyle w:val="Emphasis"/>
              </w:rPr>
              <w:t>MSL935003 Authorise the issue of test results</w:t>
            </w:r>
            <w:r w:rsidRPr="00776FB4">
              <w:t>. Conditional/optional prerequisite remo</w:t>
            </w:r>
            <w:r w:rsidRPr="00776FB4">
              <w:t>ved. Foundation skills information added. Range of conditions removed. Assessment requirements amended.</w:t>
            </w:r>
          </w:p>
          <w:p w:rsidR="00000000" w:rsidRPr="00776FB4" w:rsidP="00776FB4">
            <w:pPr>
              <w:pStyle w:val="BodyText"/>
            </w:pPr>
          </w:p>
        </w:tc>
      </w:tr>
    </w:tbl>
    <w:p w:rsidR="00000000" w:rsidRPr="00776FB4" w:rsidP="00776FB4">
      <w:pPr>
        <w:pStyle w:val="BodyText"/>
      </w:pP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2" w:name="O_973915"/>
      <w:bookmarkEnd w:id="2"/>
      <w:r w:rsidRPr="00776FB4">
        <w:t>Application</w:t>
      </w:r>
    </w:p>
    <w:p w:rsidR="00000000" w:rsidRPr="00776FB4" w:rsidP="00FC6576">
      <w:pPr>
        <w:pStyle w:val="BodyText"/>
      </w:pPr>
      <w:r w:rsidRPr="00776FB4">
        <w:t>This unit of competency describes the skills and knowledge to critically assess the accuracy of data and validity of tes</w:t>
      </w:r>
      <w:r w:rsidRPr="00776FB4">
        <w:t xml:space="preserve">t results prior to formally authorising their release to the client. It involves the statistical analysis of data and information generated during calibration, sampling and testing to determine whether quality and/or process parameters have been achieved. </w:t>
      </w:r>
      <w:r w:rsidRPr="00776FB4">
        <w:t>Personnel are required to investigate and, if necessary, rectify results that are not consistent with expected values.</w:t>
      </w:r>
    </w:p>
    <w:p w:rsidR="00000000" w:rsidRPr="00776FB4" w:rsidP="00FC6576">
      <w:pPr>
        <w:pStyle w:val="BodyText"/>
      </w:pPr>
      <w:r w:rsidRPr="00776FB4">
        <w:t>This unit applies to laboratory personnel working in all industry sectors who are approved by their organisation to authorise the result</w:t>
      </w:r>
      <w:r w:rsidRPr="00776FB4">
        <w:t xml:space="preserve">s obtained for specific test methods. In many instances, these personnel are known as </w:t>
      </w:r>
      <w:r>
        <w:t>‘</w:t>
      </w:r>
      <w:r w:rsidRPr="00776FB4">
        <w:t>signatories</w:t>
      </w:r>
      <w:r>
        <w:t>’</w:t>
      </w:r>
      <w:r w:rsidRPr="00776FB4">
        <w:t xml:space="preserve"> or </w:t>
      </w:r>
      <w:r>
        <w:t>‘</w:t>
      </w:r>
      <w:r w:rsidRPr="00776FB4">
        <w:t>delegates</w:t>
      </w:r>
      <w:r>
        <w:t>’</w:t>
      </w:r>
      <w:r w:rsidRPr="00776FB4">
        <w:t xml:space="preserve"> for the tests involved. The scope of tests authorised in each case will be determined by the specialised knowledge, technical competence and </w:t>
      </w:r>
      <w:r w:rsidRPr="00776FB4">
        <w:t>experience of the personnel involved.</w:t>
      </w:r>
    </w:p>
    <w:p w:rsidR="00000000" w:rsidRPr="00776FB4" w:rsidP="00FC6576">
      <w:pPr>
        <w:pStyle w:val="BodyText"/>
      </w:pPr>
      <w:r w:rsidRPr="00776FB4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776FB4">
        <w:t>and codes of practice within Australia must also be applied.</w:t>
      </w:r>
    </w:p>
    <w:p w:rsidR="00000000" w:rsidRPr="00776FB4" w:rsidP="00776FB4">
      <w:pPr>
        <w:pStyle w:val="Heading1"/>
      </w:pPr>
      <w:bookmarkStart w:id="3" w:name="O_973916"/>
      <w:bookmarkEnd w:id="3"/>
      <w:r w:rsidRPr="00776FB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434"/>
      </w:tblGrid>
      <w:tr w:rsidTr="00FC6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MSL925004</w:t>
            </w:r>
          </w:p>
        </w:tc>
        <w:tc>
          <w:tcPr>
            <w:tcW w:w="7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Analyse data and report results</w:t>
            </w:r>
          </w:p>
        </w:tc>
      </w:tr>
    </w:tbl>
    <w:p w:rsidR="00000000" w:rsidRPr="00776FB4" w:rsidP="00776FB4">
      <w:pPr>
        <w:pStyle w:val="BodyText"/>
      </w:pP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4" w:name="O_973917"/>
      <w:bookmarkEnd w:id="4"/>
      <w:r w:rsidRPr="00776FB4">
        <w:t>Competency Field</w:t>
      </w:r>
    </w:p>
    <w:p w:rsidR="00000000" w:rsidRPr="00776FB4" w:rsidP="00FC6576">
      <w:pPr>
        <w:pStyle w:val="BodyText"/>
      </w:pPr>
      <w:r w:rsidRPr="00776FB4">
        <w:t>Quality</w:t>
      </w:r>
    </w:p>
    <w:p w:rsidR="00000000" w:rsidRPr="00776FB4" w:rsidP="00776FB4">
      <w:pPr>
        <w:pStyle w:val="Heading1"/>
      </w:pPr>
      <w:bookmarkStart w:id="5" w:name="O_973919"/>
      <w:bookmarkEnd w:id="5"/>
      <w:r w:rsidRPr="00776F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 xml:space="preserve">Elements describe the </w:t>
            </w:r>
            <w:r w:rsidRPr="00776FB4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Performance criteria describe the performance needed to demonstrate achievement of the element.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Verify the accuracy of data and technical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Access relevant job instructions, data and technical records in laboratory information management system (LIMS)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Confirm that technical records provide sufficient information to ensure traceability for the tests involved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Compare data with expected values and identify any outliers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Inspect data records to check the integrity of data entry, alterations, transfers and calculations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Correct and initial any incorrect data records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Sign off data records as corr</w:t>
            </w:r>
            <w:r w:rsidRPr="00776FB4">
              <w:t>ect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Determine if results are acceptable and within expectation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Compare results with expected values and identify any significant differences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 xml:space="preserve">Check the reliability of results by examining data, statistical analysis of data </w:t>
            </w:r>
            <w:r w:rsidRPr="00776FB4">
              <w:t>and results from repeat tests or duplicate samples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Assess the significance of any documented observations of atypical test conditions or environment and/or sample appearance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Check that all calculations are free from error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Check that estimates of uncertainty are reasonable and consistent with the test method, client and/or product specification requirements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Authorise the issue of results that meet the organisation</w:t>
            </w:r>
            <w:r>
              <w:t>’</w:t>
            </w:r>
            <w:r w:rsidRPr="00776FB4">
              <w:t>s quality standards and are consistent with expectatio</w:t>
            </w:r>
            <w:r w:rsidRPr="00776FB4">
              <w:t>ns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Investigate unexpected or unacceptable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Examine records of pre-use checks and calibration performance to ensure that the equipment and/or instruments used meet test specifications and workplace requirements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Establish whether human and/or environmental factors could have affected the reliability of results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Check for obvious sources of interferences that may have occurred during measurements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Retrieve stored sam</w:t>
            </w:r>
            <w:r w:rsidRPr="00776FB4">
              <w:t>ples (if available) and assess whether they are atypical or contaminated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Perform control tests using the same, or new, samples to check unexpected results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Authorise the issue of unexpected results that meet the organisation</w:t>
            </w:r>
            <w:r>
              <w:t>’</w:t>
            </w:r>
            <w:r w:rsidRPr="00776FB4">
              <w:t>s quality standard</w:t>
            </w:r>
            <w:r w:rsidRPr="00776FB4">
              <w:t>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Identify possible root causes of unacceptable results and appropriate preventative/corrective actions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Report investigation outcomes and recommendations for improvements in accordance with workplace procedures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Liaise with clients about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Establish whether sampling procedures used by the client could contribute to unexpected/unacceptable results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Arrange for new samples and/or re-testing as necessary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>Explain investigation outcomes and confidence level for unexpected test results</w:t>
            </w:r>
          </w:p>
        </w:tc>
      </w:tr>
    </w:tbl>
    <w:p w:rsidR="00000000" w:rsidRPr="00776FB4" w:rsidP="00776FB4">
      <w:pPr>
        <w:pStyle w:val="BodyText"/>
      </w:pP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6" w:name="O_973920"/>
      <w:bookmarkEnd w:id="6"/>
      <w:r w:rsidRPr="00776FB4">
        <w:t>Foundation Skills</w:t>
      </w:r>
    </w:p>
    <w:p w:rsidR="00000000" w:rsidRPr="00776FB4" w:rsidP="00FC6576">
      <w:pPr>
        <w:pStyle w:val="BodyText"/>
      </w:pPr>
      <w:r w:rsidRPr="00776FB4">
        <w:t>This section describes those language, literacy, numeracy and employment skills that are essential to performance.</w:t>
      </w:r>
    </w:p>
    <w:p w:rsidR="00000000" w:rsidRPr="00776FB4" w:rsidP="00776FB4">
      <w:pPr>
        <w:pStyle w:val="ListBullet"/>
      </w:pPr>
      <w:r w:rsidRPr="00776FB4">
        <w:t>Oral communication skills to recommend appropriate preventative/corrective actions to control potential/actual non-conforming work</w:t>
      </w:r>
    </w:p>
    <w:p w:rsidR="00000000" w:rsidRPr="00776FB4" w:rsidP="00776FB4">
      <w:pPr>
        <w:pStyle w:val="ListBullet"/>
      </w:pPr>
      <w:r w:rsidRPr="00776FB4">
        <w:t>Numeracy skills to:</w:t>
      </w:r>
    </w:p>
    <w:p w:rsidR="00000000" w:rsidRPr="00776FB4" w:rsidP="00776FB4">
      <w:pPr>
        <w:pStyle w:val="ListBullet2"/>
      </w:pPr>
      <w:r w:rsidRPr="00776FB4">
        <w:t>use statistical tests to estimate uncertainties and determine data acceptability</w:t>
      </w:r>
    </w:p>
    <w:p w:rsidR="00000000" w:rsidRPr="00776FB4" w:rsidP="00776FB4">
      <w:pPr>
        <w:pStyle w:val="ListBullet2"/>
      </w:pPr>
      <w:r w:rsidRPr="00776FB4">
        <w:t>recognise unexpected or</w:t>
      </w:r>
      <w:r w:rsidRPr="00776FB4">
        <w:t xml:space="preserve"> unacceptable data and results and then </w:t>
      </w:r>
    </w:p>
    <w:p w:rsidR="00000000" w:rsidRPr="00776FB4" w:rsidP="00776FB4">
      <w:pPr>
        <w:pStyle w:val="ListBullet2"/>
      </w:pPr>
      <w:r w:rsidRPr="00776FB4">
        <w:t>rectifying results that are not consistent with expected values</w:t>
      </w:r>
    </w:p>
    <w:p w:rsidR="00000000" w:rsidRPr="00776FB4" w:rsidP="00776FB4">
      <w:pPr>
        <w:pStyle w:val="ListBullet"/>
      </w:pPr>
      <w:r w:rsidRPr="00776FB4">
        <w:t xml:space="preserve">Problem-solving skills to use effective strategies to investigate unexpected occurrences in a logical and efficient manner. </w:t>
      </w:r>
    </w:p>
    <w:p w:rsidR="00000000" w:rsidRPr="00776FB4" w:rsidP="00776FB4">
      <w:pPr>
        <w:pStyle w:val="BodyText"/>
      </w:pPr>
    </w:p>
    <w:p w:rsidR="00000000" w:rsidRPr="00776FB4" w:rsidP="00FC6576">
      <w:pPr>
        <w:pStyle w:val="BodyText"/>
      </w:pPr>
      <w:r w:rsidRPr="00776FB4">
        <w:t>Foundation skills essent</w:t>
      </w:r>
      <w:r w:rsidRPr="00776FB4">
        <w:t>ial to performance are explicit in the performance criteria of this unit of competency.</w:t>
      </w:r>
    </w:p>
    <w:p w:rsidR="00000000" w:rsidRPr="00776FB4" w:rsidP="00776FB4">
      <w:pPr>
        <w:pStyle w:val="Heading1"/>
      </w:pPr>
      <w:bookmarkStart w:id="7" w:name="O_973922"/>
      <w:bookmarkEnd w:id="7"/>
      <w:r w:rsidRPr="00776FB4">
        <w:t>Unit Mapping Information</w:t>
      </w:r>
    </w:p>
    <w:p w:rsidR="00000000" w:rsidRPr="00776FB4" w:rsidP="00FC6576">
      <w:pPr>
        <w:pStyle w:val="BodyText"/>
      </w:pPr>
      <w:r w:rsidRPr="00776FB4">
        <w:t>Equivalent to MSL935003 Authorise the issue of test results, Release 1.</w:t>
      </w:r>
    </w:p>
    <w:p w:rsidR="00000000" w:rsidRPr="00776FB4" w:rsidP="00776FB4">
      <w:pPr>
        <w:pStyle w:val="Heading1"/>
      </w:pPr>
      <w:bookmarkStart w:id="8" w:name="O_973929"/>
      <w:bookmarkEnd w:id="8"/>
      <w:r w:rsidRPr="00776FB4">
        <w:t>Links</w:t>
      </w:r>
    </w:p>
    <w:p w:rsidR="00000000" w:rsidRPr="00776FB4" w:rsidP="00FC6576">
      <w:pPr>
        <w:pStyle w:val="BodyText"/>
      </w:pPr>
      <w:r w:rsidRPr="00776FB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B781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6FB4" w:rsidP="00FC6576">
      <w:pPr>
        <w:pStyle w:val="BodyText"/>
        <w:sectPr w:rsidSect="00776F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FB4" w:rsidP="00776FB4">
      <w:pPr>
        <w:pStyle w:val="SuperHeading"/>
      </w:pPr>
      <w:r w:rsidRPr="00776FB4">
        <w:t>Assessment Requirements for MSL93</w:t>
      </w:r>
      <w:r w:rsidRPr="00776FB4">
        <w:t>5005 Authorise the issue of test results</w:t>
      </w:r>
    </w:p>
    <w:p w:rsidR="00000000" w:rsidRPr="00776FB4" w:rsidP="00776FB4">
      <w:pPr>
        <w:pStyle w:val="Heading1"/>
      </w:pPr>
      <w:bookmarkStart w:id="9" w:name="O_973924"/>
      <w:bookmarkEnd w:id="9"/>
      <w:r w:rsidRPr="00776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FB4" w:rsidP="00776FB4">
            <w:pPr>
              <w:pStyle w:val="BodyText"/>
            </w:pPr>
            <w:r w:rsidRPr="00776FB4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rPr>
                <w:rStyle w:val="SpecialBold"/>
              </w:rPr>
              <w:t>Comments</w:t>
            </w:r>
          </w:p>
        </w:tc>
      </w:tr>
      <w:tr w:rsidTr="00776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FB4">
            <w:pPr>
              <w:pStyle w:val="BodyText"/>
              <w:rPr>
                <w:lang w:val="en-NZ"/>
              </w:rPr>
            </w:pPr>
            <w:r w:rsidRPr="00776FB4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FB4" w:rsidP="00776FB4">
            <w:pPr>
              <w:pStyle w:val="BodyText"/>
            </w:pPr>
            <w:r w:rsidRPr="00776FB4">
              <w:t xml:space="preserve">This version was released in </w:t>
            </w:r>
            <w:r w:rsidRPr="00776FB4">
              <w:rPr>
                <w:rStyle w:val="Emphasis"/>
              </w:rPr>
              <w:t>MSL Laboratory Operations Training Package Release 2.0.</w:t>
            </w:r>
          </w:p>
          <w:p w:rsidR="00000000" w:rsidRPr="00776FB4" w:rsidP="00776FB4">
            <w:pPr>
              <w:pStyle w:val="BodyText"/>
            </w:pPr>
            <w:r w:rsidRPr="00776FB4">
              <w:t xml:space="preserve">Supersedes and equivalent to </w:t>
            </w:r>
            <w:r w:rsidRPr="00776FB4">
              <w:rPr>
                <w:rStyle w:val="Emphasis"/>
              </w:rPr>
              <w:t>MSL935003 Authorise the issue of test results</w:t>
            </w:r>
            <w:r w:rsidRPr="00776FB4">
              <w:t>. Conditional/optional prerequisite removed. Foundation skills information added. Range of conditions removed. Assessment requirements amended.</w:t>
            </w:r>
          </w:p>
          <w:p w:rsidR="00000000" w:rsidRPr="00776FB4" w:rsidP="00776FB4">
            <w:pPr>
              <w:pStyle w:val="BodyText"/>
            </w:pPr>
          </w:p>
        </w:tc>
      </w:tr>
    </w:tbl>
    <w:p w:rsidR="00000000" w:rsidRPr="00776FB4" w:rsidP="00776FB4">
      <w:pPr>
        <w:pStyle w:val="BodyText"/>
      </w:pP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10" w:name="O_973925"/>
      <w:bookmarkEnd w:id="10"/>
      <w:r w:rsidRPr="00776FB4">
        <w:t>Performance Evidence</w:t>
      </w:r>
    </w:p>
    <w:p w:rsidR="00000000" w:rsidRPr="00776FB4" w:rsidP="00FC6576">
      <w:pPr>
        <w:pStyle w:val="BodyText"/>
      </w:pPr>
      <w:r w:rsidRPr="00776FB4">
        <w:t>There must be evidence the candidate has completed the tasks outlined in the elements and performance criteria of this unit, and:</w:t>
      </w:r>
    </w:p>
    <w:p w:rsidR="00000000" w:rsidRPr="00776FB4" w:rsidP="00776FB4">
      <w:pPr>
        <w:pStyle w:val="ListBullet"/>
      </w:pPr>
      <w:r w:rsidRPr="00776FB4">
        <w:t>verified the accuracy and completeness of at least 1 set of data, results and technical records for specified tests</w:t>
      </w:r>
    </w:p>
    <w:p w:rsidR="00000000" w:rsidRPr="00776FB4" w:rsidP="00776FB4">
      <w:pPr>
        <w:pStyle w:val="ListBullet"/>
      </w:pPr>
      <w:r w:rsidRPr="00776FB4">
        <w:t>issued at</w:t>
      </w:r>
      <w:r w:rsidRPr="00776FB4">
        <w:t xml:space="preserve"> least 1 set of specified test results in accordance with authorisation and workplace procedures</w:t>
      </w:r>
    </w:p>
    <w:p w:rsidR="00000000" w:rsidRPr="00776FB4" w:rsidP="00776FB4">
      <w:pPr>
        <w:pStyle w:val="ListBullet"/>
      </w:pPr>
      <w:r w:rsidRPr="00776FB4">
        <w:t>reviewed at least 1 set of records of sampling, sample preparation, testing and/or calibration activities to identify potential causes of unacceptable data/res</w:t>
      </w:r>
      <w:r w:rsidRPr="00776FB4">
        <w:t>ults.</w:t>
      </w: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11" w:name="O_973926"/>
      <w:bookmarkEnd w:id="11"/>
      <w:r w:rsidRPr="00776FB4">
        <w:t>Knowledge Evidence</w:t>
      </w:r>
    </w:p>
    <w:p w:rsidR="00000000" w:rsidRPr="00776FB4" w:rsidP="00FC6576">
      <w:pPr>
        <w:pStyle w:val="BodyText"/>
      </w:pPr>
      <w:r w:rsidRPr="00776FB4">
        <w:t>There must be evidence the candidate has knowledge of:</w:t>
      </w:r>
    </w:p>
    <w:p w:rsidR="00000000" w:rsidRPr="00776FB4" w:rsidP="00776FB4">
      <w:pPr>
        <w:pStyle w:val="ListBullet"/>
      </w:pPr>
      <w:r w:rsidRPr="00776FB4">
        <w:t>workplace procedures for authorising the issue of specified test results</w:t>
      </w:r>
    </w:p>
    <w:p w:rsidR="00000000" w:rsidRPr="00776FB4" w:rsidP="00776FB4">
      <w:pPr>
        <w:pStyle w:val="ListBullet"/>
      </w:pPr>
      <w:r w:rsidRPr="00776FB4">
        <w:t>relevant reporting requirements, such as the ISO Guide to the Expression of Uncertain</w:t>
      </w:r>
      <w:r w:rsidRPr="00776FB4">
        <w:t>ty in Measurement, National Association of Testing Authorities (NATA) and/or test methods</w:t>
      </w:r>
    </w:p>
    <w:p w:rsidR="00000000" w:rsidRPr="00776FB4" w:rsidP="00776FB4">
      <w:pPr>
        <w:pStyle w:val="ListBullet"/>
      </w:pPr>
      <w:r w:rsidRPr="00776FB4">
        <w:t>the confidence level required according to the National Measurement Act 1960 (e.g. 95% for most applications, but it may be higher)</w:t>
      </w:r>
    </w:p>
    <w:p w:rsidR="00000000" w:rsidRPr="00776FB4" w:rsidP="00776FB4">
      <w:pPr>
        <w:pStyle w:val="ListBullet"/>
      </w:pPr>
      <w:r w:rsidRPr="00776FB4">
        <w:t>scientific and technical knowledge</w:t>
      </w:r>
      <w:r w:rsidRPr="00776FB4">
        <w:t xml:space="preserve"> of the samples, procedures, equipment, materials and instrumentation used to generate the specified test results and data</w:t>
      </w:r>
    </w:p>
    <w:p w:rsidR="00000000" w:rsidRPr="00776FB4" w:rsidP="00776FB4">
      <w:pPr>
        <w:pStyle w:val="ListBullet"/>
      </w:pPr>
      <w:r w:rsidRPr="00776FB4">
        <w:t>statistical tests used to estimate uncertainties and determine data acceptability</w:t>
      </w:r>
    </w:p>
    <w:p w:rsidR="00000000" w:rsidRPr="00776FB4" w:rsidP="00776FB4">
      <w:pPr>
        <w:pStyle w:val="ListBullet"/>
      </w:pPr>
      <w:r w:rsidRPr="00776FB4">
        <w:t xml:space="preserve">estimates of uncertainty </w:t>
      </w:r>
    </w:p>
    <w:p w:rsidR="00000000" w:rsidRPr="00776FB4" w:rsidP="00776FB4">
      <w:pPr>
        <w:pStyle w:val="ListBullet"/>
      </w:pPr>
      <w:r w:rsidRPr="00776FB4">
        <w:t>expected values for data and results and the uncertainty components for specified test methods</w:t>
      </w:r>
    </w:p>
    <w:p w:rsidR="00000000" w:rsidRPr="00776FB4" w:rsidP="00776FB4">
      <w:pPr>
        <w:pStyle w:val="ListBullet"/>
      </w:pPr>
      <w:r w:rsidRPr="00776FB4">
        <w:t>common sources of interference, human and environmental factors, sample preparation problems and relevant preventative/corrective actions associated with specifi</w:t>
      </w:r>
      <w:r w:rsidRPr="00776FB4">
        <w:t>ed test result</w:t>
      </w:r>
    </w:p>
    <w:p w:rsidR="00000000" w:rsidRPr="00776FB4" w:rsidP="00776FB4">
      <w:pPr>
        <w:pStyle w:val="ListBullet"/>
      </w:pPr>
      <w:r w:rsidRPr="00776FB4">
        <w:t>legal, ethical and work health and safety (WHS) requirements specific to the work task.</w:t>
      </w: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12" w:name="O_973927"/>
      <w:bookmarkEnd w:id="12"/>
      <w:r w:rsidRPr="00776FB4">
        <w:t>Assessment Conditions</w:t>
      </w:r>
    </w:p>
    <w:p w:rsidR="00000000" w:rsidRPr="00776FB4" w:rsidP="00FC6576">
      <w:pPr>
        <w:pStyle w:val="BodyText"/>
      </w:pPr>
      <w:r w:rsidRPr="00776FB4">
        <w:t>Skills must have been demonstrated in the workplace or in a simulated environment that reflects workplace conditio</w:t>
      </w:r>
      <w:r w:rsidRPr="00776FB4">
        <w:t xml:space="preserve">ns and contingencies. The following conditions must be met for this unit: </w:t>
      </w:r>
    </w:p>
    <w:p w:rsidR="00000000" w:rsidRPr="00776FB4" w:rsidP="00776FB4">
      <w:pPr>
        <w:pStyle w:val="ListBullet"/>
      </w:pPr>
      <w:r w:rsidRPr="00776FB4">
        <w:t>use of suitable facilities, equipment and resources, including:</w:t>
      </w:r>
    </w:p>
    <w:p w:rsidR="00000000" w:rsidRPr="00776FB4" w:rsidP="00776FB4">
      <w:pPr>
        <w:pStyle w:val="ListBullet2"/>
      </w:pPr>
      <w:r w:rsidRPr="00776FB4">
        <w:t>sampling and test methods, description of test set-up, data sets, results and technical records</w:t>
      </w:r>
    </w:p>
    <w:p w:rsidR="00000000" w:rsidRPr="00776FB4" w:rsidP="00776FB4">
      <w:pPr>
        <w:pStyle w:val="ListBullet2"/>
      </w:pPr>
      <w:r w:rsidRPr="00776FB4">
        <w:t>calculator</w:t>
      </w:r>
    </w:p>
    <w:p w:rsidR="00000000" w:rsidRPr="00776FB4" w:rsidP="00776FB4">
      <w:pPr>
        <w:pStyle w:val="ListBullet2"/>
      </w:pPr>
      <w:r w:rsidRPr="00776FB4">
        <w:t>spreadsh</w:t>
      </w:r>
      <w:r w:rsidRPr="00776FB4">
        <w:t>eets and databases</w:t>
      </w:r>
    </w:p>
    <w:p w:rsidR="00000000" w:rsidRPr="00776FB4" w:rsidP="00776FB4">
      <w:pPr>
        <w:pStyle w:val="ListBullet2"/>
      </w:pPr>
      <w:r w:rsidRPr="00776FB4">
        <w:t>computer, relevant software or laboratory information system</w:t>
      </w:r>
    </w:p>
    <w:p w:rsidR="00000000" w:rsidRPr="00776FB4" w:rsidP="00776FB4">
      <w:pPr>
        <w:pStyle w:val="ListBullet2"/>
      </w:pPr>
      <w:r w:rsidRPr="00776FB4">
        <w:t>workplace quality procedures.</w:t>
      </w:r>
    </w:p>
    <w:p w:rsidR="00000000" w:rsidRPr="00776FB4" w:rsidP="00FC6576">
      <w:pPr>
        <w:pStyle w:val="BodyText"/>
      </w:pPr>
      <w:r w:rsidRPr="00776FB4">
        <w:br/>
        <w:t>Assessors must satisfy the NVR/AQTF mandatory competency requirements for assessors.</w:t>
      </w:r>
    </w:p>
    <w:p w:rsidR="00000000" w:rsidRPr="00776FB4" w:rsidP="00776FB4">
      <w:pPr>
        <w:pStyle w:val="AllowPageBreak"/>
      </w:pPr>
    </w:p>
    <w:p w:rsidR="00000000" w:rsidRPr="00776FB4" w:rsidP="00776FB4">
      <w:pPr>
        <w:pStyle w:val="Heading1"/>
      </w:pPr>
      <w:bookmarkStart w:id="13" w:name="O_973930"/>
      <w:bookmarkEnd w:id="13"/>
      <w:r w:rsidRPr="00776FB4">
        <w:t>Links</w:t>
      </w:r>
    </w:p>
    <w:p w:rsidR="00000000" w:rsidRPr="00776FB4" w:rsidP="00FC6576">
      <w:pPr>
        <w:pStyle w:val="BodyText"/>
      </w:pPr>
      <w:r w:rsidRPr="00776FB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B781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6FB4" w:rsidP="00776FB4"/>
    <w:sectPr w:rsidSect="00776F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 w:rsidRPr="00FC6576" w:rsidP="00FC6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76" w:rsidP="00776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6576" w:rsidP="00776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C6576" w:rsidP="00776F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 w:rsidP="00776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576">
      <w:t>Approved</w:t>
    </w:r>
    <w:r w:rsidR="00FC65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5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576">
      <w:rPr>
        <w:noProof/>
      </w:rPr>
      <w:t>5</w:t>
    </w:r>
    <w:r>
      <w:rPr>
        <w:noProof/>
      </w:rPr>
      <w:fldChar w:fldCharType="end"/>
    </w:r>
  </w:p>
  <w:p w:rsidR="00776FB4" w:rsidP="00776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5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576">
      <w:t>Manufacturing Industry Skills Alliance</w:t>
    </w:r>
    <w:r w:rsidR="00FC6576">
      <w:fldChar w:fldCharType="end"/>
    </w:r>
  </w:p>
  <w:p w:rsidR="00776FB4" w:rsidP="00776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FB4" w:rsidRPr="00FC6576" w:rsidP="00FC6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76" w:rsidRPr="002D2AF8" w:rsidP="00776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MSL935005 Authorise the issue of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6576" w:rsidP="00776F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B4" w:rsidRPr="002D2AF8" w:rsidP="00776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576">
      <w:t>MSL935005 Authorise the issue of test results</w:t>
    </w:r>
    <w:r w:rsidR="00FC65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576">
      <w:rPr>
        <w:noProof/>
      </w:rPr>
      <w:t>1 March 2025</w:t>
    </w:r>
    <w:r>
      <w:fldChar w:fldCharType="end"/>
    </w:r>
  </w:p>
  <w:p w:rsidR="00776FB4" w:rsidP="00776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6E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8D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723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FB4"/>
  </w:style>
  <w:style w:type="character" w:customStyle="1" w:styleId="Heading1Char">
    <w:name w:val="Heading 1 Char"/>
    <w:basedOn w:val="DefaultParagraphFont"/>
    <w:link w:val="Heading1"/>
    <w:rsid w:val="00776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F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FB4"/>
    <w:rPr>
      <w:b/>
      <w:spacing w:val="0"/>
    </w:rPr>
  </w:style>
  <w:style w:type="paragraph" w:styleId="ListBullet2">
    <w:name w:val="List Bullet 2"/>
    <w:basedOn w:val="List2"/>
    <w:rsid w:val="00776F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FB4"/>
    <w:rPr>
      <w:i/>
    </w:rPr>
  </w:style>
  <w:style w:type="paragraph" w:customStyle="1" w:styleId="SuperHeading">
    <w:name w:val="SuperHeading"/>
    <w:basedOn w:val="Normal"/>
    <w:rsid w:val="00776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F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FB4"/>
  </w:style>
  <w:style w:type="paragraph" w:styleId="TableofFigures">
    <w:name w:val="table of figures"/>
    <w:basedOn w:val="Normal"/>
    <w:next w:val="Normal"/>
    <w:semiHidden/>
    <w:rsid w:val="00776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F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FB4"/>
    <w:rPr>
      <w:rFonts w:ascii="Wingdings" w:hAnsi="Wingdings"/>
    </w:rPr>
  </w:style>
  <w:style w:type="paragraph" w:customStyle="1" w:styleId="TableHeading">
    <w:name w:val="Table Heading"/>
    <w:basedOn w:val="HeadingBase"/>
    <w:rsid w:val="00776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FB4"/>
    <w:rPr>
      <w:color w:val="0033CC"/>
      <w:u w:val="none"/>
    </w:rPr>
  </w:style>
  <w:style w:type="paragraph" w:customStyle="1" w:styleId="BodyTextRight">
    <w:name w:val="Body Text Right"/>
    <w:basedOn w:val="BodyText"/>
    <w:rsid w:val="00776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FB4"/>
    <w:rPr>
      <w:sz w:val="32"/>
    </w:rPr>
  </w:style>
  <w:style w:type="paragraph" w:customStyle="1" w:styleId="HeadingProcedure">
    <w:name w:val="Heading Procedure"/>
    <w:basedOn w:val="HeadingBase"/>
    <w:next w:val="Normal"/>
    <w:rsid w:val="00776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FB4"/>
    <w:pPr>
      <w:spacing w:before="60" w:after="60"/>
    </w:pPr>
  </w:style>
  <w:style w:type="paragraph" w:styleId="ListContinue">
    <w:name w:val="List Continue"/>
    <w:basedOn w:val="List"/>
    <w:rsid w:val="00776FB4"/>
    <w:pPr>
      <w:ind w:firstLine="0"/>
    </w:pPr>
  </w:style>
  <w:style w:type="paragraph" w:customStyle="1" w:styleId="ListNote">
    <w:name w:val="List Note"/>
    <w:basedOn w:val="List"/>
    <w:rsid w:val="00776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FB4"/>
    <w:rPr>
      <w:rFonts w:ascii="Courier New" w:hAnsi="Courier New"/>
    </w:rPr>
  </w:style>
  <w:style w:type="paragraph" w:customStyle="1" w:styleId="NoteBullet">
    <w:name w:val="Note Bullet"/>
    <w:basedOn w:val="Note"/>
    <w:rsid w:val="00776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FB4"/>
    <w:rPr>
      <w:b/>
      <w:smallCaps/>
    </w:rPr>
  </w:style>
  <w:style w:type="paragraph" w:customStyle="1" w:styleId="TableListNumber">
    <w:name w:val="Table List Number"/>
    <w:basedOn w:val="ListNumber"/>
    <w:rsid w:val="00776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FB4"/>
    <w:pPr>
      <w:numPr>
        <w:numId w:val="9"/>
      </w:numPr>
    </w:pPr>
  </w:style>
  <w:style w:type="paragraph" w:customStyle="1" w:styleId="ListAlpha2">
    <w:name w:val="List Alpha 2"/>
    <w:basedOn w:val="List2"/>
    <w:rsid w:val="00776FB4"/>
    <w:pPr>
      <w:numPr>
        <w:numId w:val="8"/>
      </w:numPr>
    </w:pPr>
  </w:style>
  <w:style w:type="paragraph" w:styleId="List2">
    <w:name w:val="List 2"/>
    <w:basedOn w:val="BodyText"/>
    <w:rsid w:val="00776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FB4"/>
    <w:pPr>
      <w:numPr>
        <w:numId w:val="4"/>
      </w:numPr>
    </w:pPr>
  </w:style>
  <w:style w:type="paragraph" w:styleId="ListContinue2">
    <w:name w:val="List Continue 2"/>
    <w:basedOn w:val="List2"/>
    <w:rsid w:val="00776FB4"/>
    <w:pPr>
      <w:ind w:firstLine="0"/>
    </w:pPr>
  </w:style>
  <w:style w:type="paragraph" w:styleId="ListContinue3">
    <w:name w:val="List Continue 3"/>
    <w:basedOn w:val="List3"/>
    <w:rsid w:val="00776FB4"/>
    <w:pPr>
      <w:ind w:left="1021" w:firstLine="0"/>
    </w:pPr>
  </w:style>
  <w:style w:type="paragraph" w:styleId="ListContinue4">
    <w:name w:val="List Continue 4"/>
    <w:basedOn w:val="List4"/>
    <w:rsid w:val="00776FB4"/>
    <w:pPr>
      <w:ind w:firstLine="0"/>
    </w:pPr>
  </w:style>
  <w:style w:type="paragraph" w:styleId="ListContinue5">
    <w:name w:val="List Continue 5"/>
    <w:basedOn w:val="List5"/>
    <w:rsid w:val="00776FB4"/>
    <w:pPr>
      <w:ind w:firstLine="0"/>
    </w:pPr>
  </w:style>
  <w:style w:type="paragraph" w:styleId="ListNumber3">
    <w:name w:val="List Number 3"/>
    <w:basedOn w:val="List3"/>
    <w:rsid w:val="00776FB4"/>
    <w:pPr>
      <w:numPr>
        <w:numId w:val="5"/>
      </w:numPr>
    </w:pPr>
  </w:style>
  <w:style w:type="paragraph" w:styleId="ListNumber4">
    <w:name w:val="List Number 4"/>
    <w:basedOn w:val="List4"/>
    <w:rsid w:val="00776FB4"/>
    <w:pPr>
      <w:numPr>
        <w:numId w:val="6"/>
      </w:numPr>
    </w:pPr>
  </w:style>
  <w:style w:type="paragraph" w:styleId="ListNumber5">
    <w:name w:val="List Number 5"/>
    <w:basedOn w:val="List5"/>
    <w:rsid w:val="00776FB4"/>
    <w:pPr>
      <w:numPr>
        <w:numId w:val="7"/>
      </w:numPr>
    </w:pPr>
  </w:style>
  <w:style w:type="paragraph" w:styleId="BlockText">
    <w:name w:val="Block Text"/>
    <w:basedOn w:val="Normal"/>
    <w:rsid w:val="00776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FB4"/>
    <w:rPr>
      <w:sz w:val="16"/>
      <w:vertAlign w:val="superscript"/>
    </w:rPr>
  </w:style>
  <w:style w:type="character" w:customStyle="1" w:styleId="Symbols">
    <w:name w:val="Symbols"/>
    <w:basedOn w:val="DefaultParagraphFont"/>
    <w:rsid w:val="00776FB4"/>
    <w:rPr>
      <w:rFonts w:ascii="Symbol" w:hAnsi="Symbol"/>
    </w:rPr>
  </w:style>
  <w:style w:type="character" w:customStyle="1" w:styleId="MenuOptions">
    <w:name w:val="Menu Options"/>
    <w:basedOn w:val="DefaultParagraphFont"/>
    <w:rsid w:val="00776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FB4"/>
    <w:rPr>
      <w:b/>
    </w:rPr>
  </w:style>
  <w:style w:type="character" w:customStyle="1" w:styleId="Underlined">
    <w:name w:val="Underlined"/>
    <w:basedOn w:val="DefaultParagraphFont"/>
    <w:rsid w:val="00776FB4"/>
    <w:rPr>
      <w:u w:val="single"/>
    </w:rPr>
  </w:style>
  <w:style w:type="paragraph" w:customStyle="1" w:styleId="TableBodyTextRight">
    <w:name w:val="Table Body Text Right"/>
    <w:basedOn w:val="TableBodyText"/>
    <w:rsid w:val="00776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FB4"/>
    <w:rPr>
      <w:sz w:val="18"/>
    </w:rPr>
  </w:style>
  <w:style w:type="paragraph" w:customStyle="1" w:styleId="BodySmallRight">
    <w:name w:val="Body Small Right"/>
    <w:basedOn w:val="BodyTextRight"/>
    <w:rsid w:val="00776FB4"/>
    <w:rPr>
      <w:sz w:val="18"/>
      <w:szCs w:val="18"/>
    </w:rPr>
  </w:style>
  <w:style w:type="paragraph" w:customStyle="1" w:styleId="MarginEdition">
    <w:name w:val="Margin Edition"/>
    <w:basedOn w:val="MarginNote"/>
    <w:rsid w:val="00776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FB4"/>
    <w:rPr>
      <w:sz w:val="2"/>
      <w:szCs w:val="2"/>
    </w:rPr>
  </w:style>
  <w:style w:type="character" w:customStyle="1" w:styleId="Small">
    <w:name w:val="Small"/>
    <w:basedOn w:val="DefaultParagraphFont"/>
    <w:rsid w:val="00776FB4"/>
    <w:rPr>
      <w:sz w:val="16"/>
    </w:rPr>
  </w:style>
  <w:style w:type="paragraph" w:customStyle="1" w:styleId="WideTable">
    <w:name w:val="Wide Table"/>
    <w:basedOn w:val="Normal"/>
    <w:rsid w:val="00776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FB4"/>
  </w:style>
  <w:style w:type="paragraph" w:styleId="Quote">
    <w:name w:val="Quote"/>
    <w:basedOn w:val="Heading1"/>
    <w:link w:val="QuoteChar"/>
    <w:qFormat/>
    <w:rsid w:val="00776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FB4"/>
    <w:pPr>
      <w:pageBreakBefore/>
    </w:pPr>
  </w:style>
  <w:style w:type="paragraph" w:customStyle="1" w:styleId="Border">
    <w:name w:val="Border"/>
    <w:basedOn w:val="Normal"/>
    <w:qFormat/>
    <w:rsid w:val="00776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FB4"/>
    <w:rPr>
      <w:u w:val="single"/>
    </w:rPr>
  </w:style>
  <w:style w:type="character" w:customStyle="1" w:styleId="BoldandItalics">
    <w:name w:val="Bold and Italics"/>
    <w:qFormat/>
    <w:rsid w:val="00776FB4"/>
    <w:rPr>
      <w:b/>
      <w:i/>
      <w:u w:val="none"/>
    </w:rPr>
  </w:style>
  <w:style w:type="paragraph" w:styleId="BalloonText">
    <w:name w:val="Balloon Text"/>
    <w:basedOn w:val="Normal"/>
    <w:link w:val="BalloonTextChar"/>
    <w:rsid w:val="00776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FB4"/>
    <w:pPr>
      <w:spacing w:before="0" w:after="0"/>
    </w:pPr>
  </w:style>
  <w:style w:type="paragraph" w:customStyle="1" w:styleId="BodyTextBold">
    <w:name w:val="Body Text Bold"/>
    <w:basedOn w:val="BodyText"/>
    <w:qFormat/>
    <w:rsid w:val="00776FB4"/>
    <w:rPr>
      <w:b/>
    </w:rPr>
  </w:style>
  <w:style w:type="character" w:styleId="Hyperlink">
    <w:name w:val="Hyperlink"/>
    <w:basedOn w:val="DefaultParagraphFont"/>
    <w:uiPriority w:val="99"/>
    <w:unhideWhenUsed/>
    <w:rsid w:val="00FC6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1152</Words>
  <Characters>7443</Characters>
  <Application>Microsoft Office Word</Application>
  <DocSecurity>0</DocSecurity>
  <Lines>286</Lines>
  <Paragraphs>145</Paragraphs>
  <ScaleCrop>false</ScaleCrop>
  <Company>Author-it Software Corporation Ltd.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MSL935005 Authorise the issue of test results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2025-03-01T12:28:00Z</dcterms:modified>
</cp:coreProperties>
</file>