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EAE" w:rsidP="00B10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MSL935002 Assist in the maintenance of reference materials</w:t>
      </w:r>
      <w:r>
        <w:fldChar w:fldCharType="end"/>
      </w:r>
    </w:p>
    <w:p w:rsidR="00B10EAE" w:rsidP="00B10EAE">
      <w:pPr>
        <w:pStyle w:val="Version"/>
        <w:sectPr w:rsidSect="00D45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FF7" w:rsidP="00D45FF7">
      <w:pPr>
        <w:pStyle w:val="SuperHeading"/>
      </w:pPr>
      <w:r w:rsidRPr="00D45FF7">
        <w:t>Assessment Requirements for MSL935002 Assist in the maintenance of reference materials</w:t>
      </w:r>
    </w:p>
    <w:p w:rsidR="00000000" w:rsidRPr="00D45FF7" w:rsidP="00D45FF7">
      <w:pPr>
        <w:pStyle w:val="Heading1"/>
      </w:pPr>
      <w:bookmarkStart w:id="1" w:name="O_902309"/>
      <w:bookmarkEnd w:id="1"/>
      <w:r w:rsidRPr="00D45FF7">
        <w:t>Modification History</w:t>
      </w:r>
    </w:p>
    <w:p w:rsidR="00000000" w:rsidRPr="00D45FF7" w:rsidP="00D45FF7">
      <w:pPr>
        <w:pStyle w:val="BodyText"/>
      </w:pPr>
      <w:r w:rsidRPr="00D45FF7">
        <w:t>Release 1. Supersedes and is equivalent to MSL935002A Assist in the maintenance of reference materials</w:t>
      </w:r>
    </w:p>
    <w:p w:rsidR="00000000" w:rsidRPr="00D45FF7" w:rsidP="00D45FF7">
      <w:pPr>
        <w:pStyle w:val="AllowPageBreak"/>
      </w:pPr>
    </w:p>
    <w:p w:rsidR="00000000" w:rsidRPr="00D45FF7" w:rsidP="00D45FF7">
      <w:pPr>
        <w:pStyle w:val="Heading1"/>
      </w:pPr>
      <w:bookmarkStart w:id="2" w:name="O_902312"/>
      <w:bookmarkEnd w:id="2"/>
      <w:r w:rsidRPr="00D45FF7">
        <w:t>Performance Evidence</w:t>
      </w:r>
    </w:p>
    <w:p w:rsidR="00000000" w:rsidRPr="00D45FF7" w:rsidP="00D45FF7">
      <w:pPr>
        <w:pStyle w:val="BodyText"/>
      </w:pPr>
      <w:r w:rsidRPr="00D45FF7">
        <w:t>Evidence of competence in this unit must satisfy all of the requirements of the elements and performance criteria, and include demonstration of:</w:t>
      </w:r>
    </w:p>
    <w:p w:rsidR="00000000" w:rsidRPr="00D45FF7" w:rsidP="00D45FF7">
      <w:pPr>
        <w:pStyle w:val="ListBullet"/>
      </w:pPr>
      <w:r w:rsidRPr="00D45FF7">
        <w:t>maintaining reference materials so that their reference characteristics and attributes ar</w:t>
      </w:r>
      <w:r w:rsidRPr="00D45FF7">
        <w:t>e stable in storage and manifest in use after retrieval</w:t>
      </w:r>
    </w:p>
    <w:p w:rsidR="00000000" w:rsidRPr="00D45FF7" w:rsidP="00D45FF7">
      <w:pPr>
        <w:pStyle w:val="ListBullet"/>
      </w:pPr>
      <w:r w:rsidRPr="00D45FF7">
        <w:t>maintaining material identity during storage and transport</w:t>
      </w:r>
    </w:p>
    <w:p w:rsidR="00000000" w:rsidRPr="00D45FF7" w:rsidP="00D45FF7">
      <w:pPr>
        <w:pStyle w:val="ListBullet"/>
      </w:pPr>
      <w:r w:rsidRPr="00D45FF7">
        <w:t>testing stored material for reference characteristics before release</w:t>
      </w:r>
    </w:p>
    <w:p w:rsidR="00000000" w:rsidRPr="00D45FF7" w:rsidP="00D45FF7">
      <w:pPr>
        <w:pStyle w:val="ListBullet"/>
      </w:pPr>
      <w:r w:rsidRPr="00D45FF7">
        <w:t>performing all tests and manipulations safely</w:t>
      </w:r>
    </w:p>
    <w:p w:rsidR="00000000" w:rsidRPr="00D45FF7" w:rsidP="00D45FF7">
      <w:pPr>
        <w:pStyle w:val="ListBullet"/>
      </w:pPr>
      <w:r w:rsidRPr="00D45FF7">
        <w:t>communicating appropriatel</w:t>
      </w:r>
      <w:r w:rsidRPr="00D45FF7">
        <w:t>y with customers.</w:t>
      </w:r>
    </w:p>
    <w:p w:rsidR="00000000" w:rsidRPr="00D45FF7" w:rsidP="00D45FF7">
      <w:pPr>
        <w:pStyle w:val="AllowPageBreak"/>
      </w:pPr>
    </w:p>
    <w:p w:rsidR="00000000" w:rsidRPr="00D45FF7" w:rsidP="00D45FF7">
      <w:pPr>
        <w:pStyle w:val="Heading1"/>
      </w:pPr>
      <w:bookmarkStart w:id="3" w:name="O_902311"/>
      <w:bookmarkEnd w:id="3"/>
      <w:r w:rsidRPr="00D45FF7">
        <w:t>Knowledge Evidence</w:t>
      </w:r>
    </w:p>
    <w:p w:rsidR="00000000" w:rsidRPr="00D45FF7" w:rsidP="00D45FF7">
      <w:pPr>
        <w:pStyle w:val="BodyText"/>
      </w:pPr>
      <w:r w:rsidRPr="00D45FF7">
        <w:t>Must provide evidence that demonstrates knowledge of:</w:t>
      </w:r>
    </w:p>
    <w:p w:rsidR="00000000" w:rsidRPr="00D45FF7" w:rsidP="00D45FF7">
      <w:pPr>
        <w:pStyle w:val="ListBullet"/>
      </w:pPr>
      <w:r w:rsidRPr="00D45FF7">
        <w:t>the nature and purpose of certified reference materials(i.e. what they are, when and why they should be used)</w:t>
      </w:r>
    </w:p>
    <w:p w:rsidR="00000000" w:rsidRPr="00D45FF7" w:rsidP="00D45FF7">
      <w:pPr>
        <w:pStyle w:val="ListBullet"/>
      </w:pPr>
      <w:r w:rsidRPr="00D45FF7">
        <w:t>the storage requirements of biologica</w:t>
      </w:r>
      <w:r w:rsidRPr="00D45FF7">
        <w:t>l and non-biological materials</w:t>
      </w:r>
    </w:p>
    <w:p w:rsidR="00000000" w:rsidRPr="00D45FF7" w:rsidP="00D45FF7">
      <w:pPr>
        <w:pStyle w:val="ListBullet"/>
      </w:pPr>
      <w:r w:rsidRPr="00D45FF7">
        <w:t>quarantine or isolation procedures relevant to work area</w:t>
      </w:r>
    </w:p>
    <w:p w:rsidR="00000000" w:rsidRPr="00D45FF7" w:rsidP="00D45FF7">
      <w:pPr>
        <w:pStyle w:val="ListBullet"/>
      </w:pPr>
      <w:r w:rsidRPr="00D45FF7">
        <w:t>the labile nature of chemical and biological materials</w:t>
      </w:r>
    </w:p>
    <w:p w:rsidR="00000000" w:rsidRPr="00D45FF7" w:rsidP="00D45FF7">
      <w:pPr>
        <w:pStyle w:val="ListBullet"/>
      </w:pPr>
      <w:r w:rsidRPr="00D45FF7">
        <w:t>the rationale for testing reference characteristics before issuing reference materials</w:t>
      </w:r>
    </w:p>
    <w:p w:rsidR="00000000" w:rsidRPr="00D45FF7" w:rsidP="00D45FF7">
      <w:pPr>
        <w:pStyle w:val="ListBullet"/>
      </w:pPr>
      <w:r w:rsidRPr="00D45FF7">
        <w:t>reasons for testing before</w:t>
      </w:r>
      <w:r w:rsidRPr="00D45FF7">
        <w:t xml:space="preserve"> accession of reference materials</w:t>
      </w:r>
    </w:p>
    <w:p w:rsidR="00000000" w:rsidRPr="00D45FF7" w:rsidP="00D45FF7">
      <w:pPr>
        <w:pStyle w:val="ListBullet"/>
      </w:pPr>
      <w:r w:rsidRPr="00D45FF7">
        <w:t>relevant hazards, work health and safety (WHS) and environment requirements.</w:t>
      </w:r>
    </w:p>
    <w:p w:rsidR="00000000" w:rsidRPr="00D45FF7" w:rsidP="00D45FF7">
      <w:pPr>
        <w:pStyle w:val="AllowPageBreak"/>
      </w:pPr>
    </w:p>
    <w:p w:rsidR="00000000" w:rsidRPr="00D45FF7" w:rsidP="00D45FF7">
      <w:pPr>
        <w:pStyle w:val="Heading1"/>
      </w:pPr>
      <w:bookmarkStart w:id="4" w:name="O_902310"/>
      <w:bookmarkEnd w:id="4"/>
      <w:r w:rsidRPr="00D45FF7">
        <w:t>Assessment Conditions</w:t>
      </w:r>
    </w:p>
    <w:p w:rsidR="00000000" w:rsidRPr="00D45FF7" w:rsidP="00D45FF7">
      <w:pPr>
        <w:pStyle w:val="ListBullet"/>
      </w:pPr>
      <w:r w:rsidRPr="00D45FF7">
        <w:t xml:space="preserve">Judgement of competence must be based on holistic assessment of the evidence. Assessment </w:t>
      </w:r>
      <w:r w:rsidRPr="00D45FF7">
        <w:t xml:space="preserve">methods must confirm consistency of performance over time, rather than a single assessment event. </w:t>
      </w:r>
    </w:p>
    <w:p w:rsidR="00000000" w:rsidRPr="00D45FF7" w:rsidP="00D45FF7">
      <w:pPr>
        <w:pStyle w:val="ListBullet"/>
      </w:pPr>
      <w:r w:rsidRPr="00D45FF7">
        <w:t>This unit of competency is to be assessed in the workplace or a simulated workplace environment. A simulated workplace environment must reflect realistic ope</w:t>
      </w:r>
      <w:r w:rsidRPr="00D45FF7">
        <w:t xml:space="preserve">rational workplace conditions that cover all aspects of workplace performance, including the environment, task skills, task management skills, contingency management skills and job role environment skills.  </w:t>
      </w:r>
    </w:p>
    <w:p w:rsidR="00000000" w:rsidRPr="00D45FF7" w:rsidP="00D45FF7">
      <w:pPr>
        <w:pStyle w:val="ListBullet"/>
      </w:pPr>
      <w:r w:rsidRPr="00D45FF7">
        <w:t>Foundation skills are integral to competent perf</w:t>
      </w:r>
      <w:r w:rsidRPr="00D45FF7">
        <w:t xml:space="preserve">ormance of the unit and should not be assessed separately. </w:t>
      </w:r>
    </w:p>
    <w:p w:rsidR="00000000" w:rsidRPr="00D45FF7" w:rsidP="00D45FF7">
      <w:pPr>
        <w:pStyle w:val="ListBullet"/>
      </w:pPr>
      <w:r w:rsidRPr="00D45FF7">
        <w:t>Assessment processes and techniques must be appropriate to the language, literacy and numeracy requirements of the work being performed and the needs of the candidate.</w:t>
      </w:r>
    </w:p>
    <w:p w:rsidR="00000000" w:rsidRPr="00D45FF7" w:rsidP="00D45FF7">
      <w:pPr>
        <w:pStyle w:val="ListBullet"/>
      </w:pPr>
      <w:r w:rsidRPr="00D45FF7">
        <w:t>Knowledge evidence may be co</w:t>
      </w:r>
      <w:r w:rsidRPr="00D45FF7">
        <w:t>llected concurrently with performance evidence or through an independent process, such as workbooks, written assessments or interviews (provided a record is kept in each case).</w:t>
      </w:r>
    </w:p>
    <w:p w:rsidR="00000000" w:rsidRPr="00D45FF7" w:rsidP="00D45FF7">
      <w:pPr>
        <w:pStyle w:val="ListBullet"/>
      </w:pPr>
      <w:r w:rsidRPr="00D45FF7">
        <w:t xml:space="preserve">This unit of competency may be assessed with: </w:t>
      </w:r>
    </w:p>
    <w:p w:rsidR="00000000" w:rsidRPr="00D45FF7" w:rsidP="00D45FF7">
      <w:pPr>
        <w:pStyle w:val="ListBullet2"/>
      </w:pPr>
      <w:r w:rsidRPr="00D45FF7">
        <w:t xml:space="preserve">MSL916003 Supervise laboratory </w:t>
      </w:r>
      <w:r w:rsidRPr="00D45FF7">
        <w:t>operations in work or functional area</w:t>
      </w:r>
    </w:p>
    <w:p w:rsidR="00000000" w:rsidRPr="00D45FF7" w:rsidP="00D45FF7">
      <w:pPr>
        <w:pStyle w:val="ListBullet2"/>
      </w:pPr>
      <w:r w:rsidRPr="00D45FF7">
        <w:t>MSL975001 Perform microbiological tests</w:t>
      </w:r>
    </w:p>
    <w:p w:rsidR="00000000" w:rsidRPr="00D45FF7" w:rsidP="00D45FF7">
      <w:pPr>
        <w:pStyle w:val="ListBullet2"/>
      </w:pPr>
      <w:r w:rsidRPr="00D45FF7">
        <w:t>MSL976003 Evaluate and select appropriate test methods and procedures</w:t>
      </w:r>
    </w:p>
    <w:p w:rsidR="00000000" w:rsidRPr="00D45FF7" w:rsidP="00D45FF7">
      <w:pPr>
        <w:pStyle w:val="ListBullet"/>
      </w:pPr>
      <w:r w:rsidRPr="00D45FF7">
        <w:t>Holistic assessment methods include:</w:t>
      </w:r>
    </w:p>
    <w:p w:rsidR="00000000" w:rsidRPr="00D45FF7" w:rsidP="00D45FF7">
      <w:pPr>
        <w:pStyle w:val="ListBullet2"/>
      </w:pPr>
      <w:r w:rsidRPr="00D45FF7">
        <w:t>review of records for the supply of reference materials by the candid</w:t>
      </w:r>
      <w:r w:rsidRPr="00D45FF7">
        <w:t>ate</w:t>
      </w:r>
    </w:p>
    <w:p w:rsidR="00000000" w:rsidRPr="00D45FF7" w:rsidP="00D45FF7">
      <w:pPr>
        <w:pStyle w:val="ListBullet2"/>
      </w:pPr>
      <w:r w:rsidRPr="00D45FF7">
        <w:t xml:space="preserve">observation of the candidate performing tests of stored reference material prior to release and review of results </w:t>
      </w:r>
    </w:p>
    <w:p w:rsidR="00000000" w:rsidRPr="00D45FF7" w:rsidP="00D45FF7">
      <w:pPr>
        <w:pStyle w:val="ListBullet2"/>
      </w:pPr>
      <w:r w:rsidRPr="00D45FF7">
        <w:t>review of responses to reference material case studies or ‘what if’ scenarios</w:t>
      </w:r>
    </w:p>
    <w:p w:rsidR="00000000" w:rsidRPr="00D45FF7" w:rsidP="00D45FF7">
      <w:pPr>
        <w:pStyle w:val="ListBullet2"/>
      </w:pPr>
      <w:r w:rsidRPr="00D45FF7">
        <w:t>oral/written questioning about rec</w:t>
      </w:r>
      <w:r w:rsidRPr="00D45FF7">
        <w:t>eipt, testing during storage and release of reference materials.</w:t>
      </w:r>
    </w:p>
    <w:p w:rsidR="00000000" w:rsidRPr="00D45FF7" w:rsidP="00D45FF7">
      <w:pPr>
        <w:pStyle w:val="ListBullet"/>
      </w:pPr>
      <w:r w:rsidRPr="00D45FF7">
        <w:t>Access is required to instruments, equipment, materials, workplace documentation, procedures and specifications associated with this unit, including, but not limited to:</w:t>
      </w:r>
    </w:p>
    <w:p w:rsidR="00000000" w:rsidRPr="00D45FF7" w:rsidP="00D45FF7">
      <w:pPr>
        <w:pStyle w:val="ListBullet2"/>
      </w:pPr>
      <w:r w:rsidRPr="00D45FF7">
        <w:t>equipment and mater</w:t>
      </w:r>
      <w:r w:rsidRPr="00D45FF7">
        <w:t>ials related to the workplace task for which the reference material is relevant</w:t>
      </w:r>
    </w:p>
    <w:p w:rsidR="00000000" w:rsidRPr="00D45FF7" w:rsidP="00D45FF7">
      <w:pPr>
        <w:pStyle w:val="ListBullet2"/>
      </w:pPr>
      <w:r w:rsidRPr="00D45FF7">
        <w:t>reference materials</w:t>
      </w:r>
    </w:p>
    <w:p w:rsidR="00000000" w:rsidRPr="00D45FF7" w:rsidP="00D45FF7">
      <w:pPr>
        <w:pStyle w:val="ListBullet2"/>
      </w:pPr>
      <w:r w:rsidRPr="00D45FF7">
        <w:t>standard operating procedures (SOPs).</w:t>
      </w:r>
    </w:p>
    <w:p w:rsidR="00000000" w:rsidRPr="00D45FF7" w:rsidP="00D45FF7">
      <w:pPr>
        <w:pStyle w:val="ListBullet"/>
      </w:pPr>
      <w:r w:rsidRPr="00D45FF7">
        <w:t>Assessors must satisfy the assessor competency requirements that are in place at the time of the assessment as set by</w:t>
      </w:r>
      <w:r w:rsidRPr="00D45FF7">
        <w:t xml:space="preserve"> the VET regulator.  </w:t>
      </w:r>
    </w:p>
    <w:p w:rsidR="00000000" w:rsidRPr="00D45FF7" w:rsidP="00D45FF7">
      <w:pPr>
        <w:pStyle w:val="ListBullet"/>
      </w:pPr>
      <w:r w:rsidRPr="00D45FF7">
        <w:t>The assessor must demonstrate both technical competence and currency.</w:t>
      </w:r>
    </w:p>
    <w:p w:rsidR="00000000" w:rsidRPr="00D45FF7" w:rsidP="00D45FF7">
      <w:pPr>
        <w:pStyle w:val="ListBullet"/>
      </w:pPr>
      <w:r w:rsidRPr="00D45FF7">
        <w:t>Technical competence can be demonstrated through:</w:t>
      </w:r>
    </w:p>
    <w:p w:rsidR="00000000" w:rsidRPr="00D45FF7" w:rsidP="00D45FF7">
      <w:pPr>
        <w:pStyle w:val="ListBullet2"/>
      </w:pPr>
      <w:r w:rsidRPr="00D45FF7">
        <w:t>relevant VET or other qualification/Statement of Attainment AND/OR</w:t>
      </w:r>
    </w:p>
    <w:p w:rsidR="00000000" w:rsidRPr="00D45FF7" w:rsidP="00D45FF7">
      <w:pPr>
        <w:pStyle w:val="ListBullet2"/>
      </w:pPr>
      <w:r w:rsidRPr="00D45FF7">
        <w:t>relevant workplace experience.</w:t>
      </w:r>
    </w:p>
    <w:p w:rsidR="00000000" w:rsidRPr="00D45FF7" w:rsidP="00D45FF7">
      <w:pPr>
        <w:pStyle w:val="ListBullet"/>
      </w:pPr>
      <w:r w:rsidRPr="00D45FF7">
        <w:t>Currency can b</w:t>
      </w:r>
      <w:r w:rsidRPr="00D45FF7">
        <w:t>e demonstrated through:</w:t>
      </w:r>
    </w:p>
    <w:p w:rsidR="00000000" w:rsidRPr="00D45FF7" w:rsidP="00D45FF7">
      <w:pPr>
        <w:pStyle w:val="ListBullet2"/>
      </w:pPr>
      <w:r w:rsidRPr="00D45FF7">
        <w:t>performing the competency being assessed as part of current employment OR</w:t>
      </w:r>
    </w:p>
    <w:p w:rsidR="00000000" w:rsidRPr="00D45FF7" w:rsidP="00D45FF7">
      <w:pPr>
        <w:pStyle w:val="ListBullet2"/>
      </w:pPr>
      <w:r w:rsidRPr="00D45FF7">
        <w:t>having consulted with a laboratory about performing the competency being assessed within the last twelve months.</w:t>
      </w:r>
    </w:p>
    <w:p w:rsidR="00000000" w:rsidRPr="00D45FF7" w:rsidP="00D45FF7">
      <w:pPr>
        <w:pStyle w:val="AllowPageBreak"/>
      </w:pPr>
    </w:p>
    <w:p w:rsidR="00000000" w:rsidRPr="00D45FF7" w:rsidP="00D45FF7">
      <w:pPr>
        <w:pStyle w:val="Heading1"/>
      </w:pPr>
      <w:bookmarkStart w:id="5" w:name="O_902308"/>
      <w:bookmarkEnd w:id="5"/>
      <w:r w:rsidRPr="00D45FF7">
        <w:t>Links</w:t>
      </w:r>
    </w:p>
    <w:p w:rsidR="00000000" w:rsidRPr="00D45FF7" w:rsidP="00D45FF7">
      <w:pPr>
        <w:pStyle w:val="BodyText"/>
      </w:pPr>
      <w:r w:rsidRPr="00D45FF7">
        <w:t>Companion Volume implementation guides are found in VETNet - https://vetnet.education.gov.au/Pages/TrainingDocs.aspx?q=5c63a03b-4a6b-4ae5-9560-1e3c5f462baa</w:t>
      </w:r>
    </w:p>
    <w:p w:rsidR="00000000" w:rsidRPr="00D45FF7" w:rsidP="00D45FF7"/>
    <w:sectPr w:rsidSect="00D45F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7" w:rsidRPr="00B10EAE" w:rsidP="00B10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AE" w:rsidP="00D45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0EAE" w:rsidP="00D45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0EAE" w:rsidP="00D45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FF7" w:rsidRPr="00B10EAE" w:rsidP="00B10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AE" w:rsidRPr="002D2AF8" w:rsidP="00D45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MSL935002 Assist in the maintenance of reference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B10EAE" w:rsidP="00D45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D84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3CB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02A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FF7"/>
  </w:style>
  <w:style w:type="character" w:customStyle="1" w:styleId="Heading1Char">
    <w:name w:val="Heading 1 Char"/>
    <w:basedOn w:val="DefaultParagraphFont"/>
    <w:link w:val="Heading1"/>
    <w:rsid w:val="00D45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F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F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F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F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FF7"/>
    <w:rPr>
      <w:b/>
      <w:spacing w:val="0"/>
    </w:rPr>
  </w:style>
  <w:style w:type="paragraph" w:customStyle="1" w:styleId="SuperTitle">
    <w:name w:val="SuperTitle"/>
    <w:basedOn w:val="Title"/>
    <w:rsid w:val="00D45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F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FF7"/>
    <w:rPr>
      <w:i/>
    </w:rPr>
  </w:style>
  <w:style w:type="paragraph" w:styleId="Caption">
    <w:name w:val="caption"/>
    <w:basedOn w:val="BodyText"/>
    <w:next w:val="Normal"/>
    <w:qFormat/>
    <w:rsid w:val="00D45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FF7"/>
  </w:style>
  <w:style w:type="paragraph" w:styleId="TableofFigures">
    <w:name w:val="table of figures"/>
    <w:basedOn w:val="Normal"/>
    <w:next w:val="Normal"/>
    <w:semiHidden/>
    <w:rsid w:val="00D45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FF7"/>
    <w:pPr>
      <w:numPr>
        <w:numId w:val="11"/>
      </w:numPr>
    </w:pPr>
  </w:style>
  <w:style w:type="character" w:customStyle="1" w:styleId="WingdingSymbols">
    <w:name w:val="Wingding Symbols"/>
    <w:rsid w:val="00D45FF7"/>
    <w:rPr>
      <w:rFonts w:ascii="Wingdings" w:hAnsi="Wingdings"/>
    </w:rPr>
  </w:style>
  <w:style w:type="paragraph" w:customStyle="1" w:styleId="TableHeading">
    <w:name w:val="Table Heading"/>
    <w:basedOn w:val="HeadingBase"/>
    <w:rsid w:val="00D45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FF7"/>
    <w:rPr>
      <w:color w:val="0033CC"/>
      <w:u w:val="none"/>
    </w:rPr>
  </w:style>
  <w:style w:type="paragraph" w:customStyle="1" w:styleId="BodyTextRight">
    <w:name w:val="Body Text Right"/>
    <w:basedOn w:val="BodyText"/>
    <w:rsid w:val="00D45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F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FF7"/>
    <w:rPr>
      <w:sz w:val="32"/>
    </w:rPr>
  </w:style>
  <w:style w:type="paragraph" w:customStyle="1" w:styleId="HeadingProcedure">
    <w:name w:val="Heading Procedure"/>
    <w:basedOn w:val="HeadingBase"/>
    <w:next w:val="Normal"/>
    <w:rsid w:val="00D45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FF7"/>
    <w:pPr>
      <w:spacing w:before="60" w:after="60"/>
    </w:pPr>
  </w:style>
  <w:style w:type="paragraph" w:styleId="ListContinue">
    <w:name w:val="List Continue"/>
    <w:basedOn w:val="List"/>
    <w:rsid w:val="00D45FF7"/>
    <w:pPr>
      <w:ind w:firstLine="0"/>
    </w:pPr>
  </w:style>
  <w:style w:type="paragraph" w:customStyle="1" w:styleId="ListNote">
    <w:name w:val="List Note"/>
    <w:basedOn w:val="List"/>
    <w:rsid w:val="00D45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FF7"/>
    <w:rPr>
      <w:rFonts w:ascii="Courier New" w:hAnsi="Courier New"/>
    </w:rPr>
  </w:style>
  <w:style w:type="paragraph" w:customStyle="1" w:styleId="NoteBullet">
    <w:name w:val="Note Bullet"/>
    <w:basedOn w:val="Note"/>
    <w:rsid w:val="00D45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F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5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FF7"/>
    <w:rPr>
      <w:b/>
      <w:smallCaps/>
    </w:rPr>
  </w:style>
  <w:style w:type="paragraph" w:customStyle="1" w:styleId="TableListNumber">
    <w:name w:val="Table List Number"/>
    <w:basedOn w:val="ListNumber"/>
    <w:rsid w:val="00D45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FF7"/>
    <w:pPr>
      <w:numPr>
        <w:numId w:val="9"/>
      </w:numPr>
    </w:pPr>
  </w:style>
  <w:style w:type="paragraph" w:customStyle="1" w:styleId="ListAlpha2">
    <w:name w:val="List Alpha 2"/>
    <w:basedOn w:val="List2"/>
    <w:rsid w:val="00D45FF7"/>
    <w:pPr>
      <w:numPr>
        <w:numId w:val="8"/>
      </w:numPr>
    </w:pPr>
  </w:style>
  <w:style w:type="paragraph" w:styleId="List2">
    <w:name w:val="List 2"/>
    <w:basedOn w:val="BodyText"/>
    <w:rsid w:val="00D45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F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F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FF7"/>
    <w:pPr>
      <w:numPr>
        <w:numId w:val="4"/>
      </w:numPr>
    </w:pPr>
  </w:style>
  <w:style w:type="paragraph" w:styleId="ListContinue2">
    <w:name w:val="List Continue 2"/>
    <w:basedOn w:val="List2"/>
    <w:rsid w:val="00D45FF7"/>
    <w:pPr>
      <w:ind w:firstLine="0"/>
    </w:pPr>
  </w:style>
  <w:style w:type="paragraph" w:styleId="ListContinue3">
    <w:name w:val="List Continue 3"/>
    <w:basedOn w:val="List3"/>
    <w:rsid w:val="00D45FF7"/>
    <w:pPr>
      <w:ind w:left="1021" w:firstLine="0"/>
    </w:pPr>
  </w:style>
  <w:style w:type="paragraph" w:styleId="ListContinue4">
    <w:name w:val="List Continue 4"/>
    <w:basedOn w:val="List4"/>
    <w:rsid w:val="00D45FF7"/>
    <w:pPr>
      <w:ind w:firstLine="0"/>
    </w:pPr>
  </w:style>
  <w:style w:type="paragraph" w:styleId="ListContinue5">
    <w:name w:val="List Continue 5"/>
    <w:basedOn w:val="List5"/>
    <w:rsid w:val="00D45FF7"/>
    <w:pPr>
      <w:ind w:firstLine="0"/>
    </w:pPr>
  </w:style>
  <w:style w:type="paragraph" w:styleId="ListNumber3">
    <w:name w:val="List Number 3"/>
    <w:basedOn w:val="List3"/>
    <w:rsid w:val="00D45FF7"/>
    <w:pPr>
      <w:numPr>
        <w:numId w:val="5"/>
      </w:numPr>
    </w:pPr>
  </w:style>
  <w:style w:type="paragraph" w:styleId="ListNumber4">
    <w:name w:val="List Number 4"/>
    <w:basedOn w:val="List4"/>
    <w:rsid w:val="00D45FF7"/>
    <w:pPr>
      <w:numPr>
        <w:numId w:val="6"/>
      </w:numPr>
    </w:pPr>
  </w:style>
  <w:style w:type="paragraph" w:styleId="ListNumber5">
    <w:name w:val="List Number 5"/>
    <w:basedOn w:val="List5"/>
    <w:rsid w:val="00D45FF7"/>
    <w:pPr>
      <w:numPr>
        <w:numId w:val="7"/>
      </w:numPr>
    </w:pPr>
  </w:style>
  <w:style w:type="paragraph" w:styleId="BlockText">
    <w:name w:val="Block Text"/>
    <w:basedOn w:val="Normal"/>
    <w:rsid w:val="00D45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FF7"/>
    <w:rPr>
      <w:sz w:val="16"/>
      <w:vertAlign w:val="superscript"/>
    </w:rPr>
  </w:style>
  <w:style w:type="character" w:customStyle="1" w:styleId="Symbols">
    <w:name w:val="Symbols"/>
    <w:basedOn w:val="DefaultParagraphFont"/>
    <w:rsid w:val="00D45FF7"/>
    <w:rPr>
      <w:rFonts w:ascii="Symbol" w:hAnsi="Symbol"/>
    </w:rPr>
  </w:style>
  <w:style w:type="character" w:customStyle="1" w:styleId="MenuOptions">
    <w:name w:val="Menu Options"/>
    <w:basedOn w:val="DefaultParagraphFont"/>
    <w:rsid w:val="00D45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FF7"/>
    <w:rPr>
      <w:b/>
    </w:rPr>
  </w:style>
  <w:style w:type="character" w:customStyle="1" w:styleId="Underlined">
    <w:name w:val="Underlined"/>
    <w:basedOn w:val="DefaultParagraphFont"/>
    <w:rsid w:val="00D45FF7"/>
    <w:rPr>
      <w:u w:val="single"/>
    </w:rPr>
  </w:style>
  <w:style w:type="paragraph" w:customStyle="1" w:styleId="TableBodyTextRight">
    <w:name w:val="Table Body Text Right"/>
    <w:basedOn w:val="TableBodyText"/>
    <w:rsid w:val="00D45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FF7"/>
    <w:rPr>
      <w:sz w:val="18"/>
    </w:rPr>
  </w:style>
  <w:style w:type="paragraph" w:customStyle="1" w:styleId="BodySmallRight">
    <w:name w:val="Body Small Right"/>
    <w:basedOn w:val="BodyTextRight"/>
    <w:rsid w:val="00D45FF7"/>
    <w:rPr>
      <w:sz w:val="18"/>
      <w:szCs w:val="18"/>
    </w:rPr>
  </w:style>
  <w:style w:type="paragraph" w:customStyle="1" w:styleId="MarginEdition">
    <w:name w:val="Margin Edition"/>
    <w:basedOn w:val="MarginNote"/>
    <w:rsid w:val="00D45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FF7"/>
    <w:rPr>
      <w:sz w:val="2"/>
      <w:szCs w:val="2"/>
    </w:rPr>
  </w:style>
  <w:style w:type="character" w:customStyle="1" w:styleId="Small">
    <w:name w:val="Small"/>
    <w:basedOn w:val="DefaultParagraphFont"/>
    <w:rsid w:val="00D45FF7"/>
    <w:rPr>
      <w:sz w:val="16"/>
    </w:rPr>
  </w:style>
  <w:style w:type="paragraph" w:customStyle="1" w:styleId="WideTable">
    <w:name w:val="Wide Table"/>
    <w:basedOn w:val="Normal"/>
    <w:rsid w:val="00D45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FF7"/>
  </w:style>
  <w:style w:type="paragraph" w:styleId="Quote">
    <w:name w:val="Quote"/>
    <w:basedOn w:val="Heading1"/>
    <w:link w:val="QuoteChar"/>
    <w:qFormat/>
    <w:rsid w:val="00D45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FF7"/>
    <w:pPr>
      <w:pageBreakBefore/>
    </w:pPr>
  </w:style>
  <w:style w:type="paragraph" w:customStyle="1" w:styleId="Border">
    <w:name w:val="Border"/>
    <w:basedOn w:val="Normal"/>
    <w:qFormat/>
    <w:rsid w:val="00D45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FF7"/>
    <w:rPr>
      <w:u w:val="single"/>
    </w:rPr>
  </w:style>
  <w:style w:type="character" w:customStyle="1" w:styleId="BoldandItalics">
    <w:name w:val="Bold and Italics"/>
    <w:qFormat/>
    <w:rsid w:val="00D45FF7"/>
    <w:rPr>
      <w:b/>
      <w:i/>
      <w:u w:val="none"/>
    </w:rPr>
  </w:style>
  <w:style w:type="paragraph" w:styleId="BalloonText">
    <w:name w:val="Balloon Text"/>
    <w:basedOn w:val="Normal"/>
    <w:link w:val="BalloonTextChar"/>
    <w:rsid w:val="00D45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FF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3652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MSL935002 Assist in the maintenance of reference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2018-02-01T00:37:00Z</dcterms:created>
  <dcterms:modified xsi:type="dcterms:W3CDTF">2018-02-01T00:37:00Z</dcterms:modified>
</cp:coreProperties>
</file>