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F77" w:rsidP="00093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MSL935001 Monitor the quality of test results and data</w:t>
      </w:r>
      <w:r>
        <w:fldChar w:fldCharType="end"/>
      </w:r>
    </w:p>
    <w:p w:rsidR="00093F77" w:rsidP="00093F77">
      <w:pPr>
        <w:pStyle w:val="Version"/>
        <w:sectPr w:rsidSect="002E2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47E" w:rsidP="002E247E">
      <w:pPr>
        <w:pStyle w:val="SuperHeading"/>
      </w:pPr>
      <w:r w:rsidRPr="002E247E">
        <w:t>Assessment Requirements for MSL935001 Monitor the quality of test results and data</w:t>
      </w:r>
    </w:p>
    <w:p w:rsidR="00000000" w:rsidRPr="002E247E" w:rsidP="002E247E">
      <w:pPr>
        <w:pStyle w:val="Heading1"/>
      </w:pPr>
      <w:bookmarkStart w:id="1" w:name="O_902290"/>
      <w:bookmarkEnd w:id="1"/>
      <w:r w:rsidRPr="002E247E">
        <w:t>Modification History</w:t>
      </w:r>
    </w:p>
    <w:p w:rsidR="00000000" w:rsidRPr="002E247E" w:rsidP="002E247E">
      <w:pPr>
        <w:pStyle w:val="BodyText"/>
      </w:pPr>
      <w:r w:rsidRPr="002E247E">
        <w:t>Release 1. Supersedes and is equivalent to MSL935001A Monitor the quality of test results and data</w:t>
      </w:r>
    </w:p>
    <w:p w:rsidR="00000000" w:rsidRPr="002E247E" w:rsidP="002E247E">
      <w:pPr>
        <w:pStyle w:val="AllowPageBreak"/>
      </w:pPr>
    </w:p>
    <w:p w:rsidR="00000000" w:rsidRPr="002E247E" w:rsidP="002E247E">
      <w:pPr>
        <w:pStyle w:val="Heading1"/>
      </w:pPr>
      <w:bookmarkStart w:id="2" w:name="O_902293"/>
      <w:bookmarkEnd w:id="2"/>
      <w:r w:rsidRPr="002E247E">
        <w:t>Performance Evidence</w:t>
      </w:r>
    </w:p>
    <w:p w:rsidR="00000000" w:rsidRPr="002E247E" w:rsidP="002E247E">
      <w:pPr>
        <w:pStyle w:val="BodyText"/>
      </w:pPr>
      <w:r w:rsidRPr="002E247E">
        <w:t>Evidence of competence in this unit must satisfy all of the requirements of the elements and performance criteria, and include demonstration of:</w:t>
      </w:r>
    </w:p>
    <w:p w:rsidR="00000000" w:rsidRPr="002E247E" w:rsidP="002E247E">
      <w:pPr>
        <w:pStyle w:val="ListBullet"/>
      </w:pPr>
      <w:r w:rsidRPr="002E247E">
        <w:t xml:space="preserve">analysing at least one (1) series of test results and data to detect potential or actual </w:t>
      </w:r>
      <w:r w:rsidRPr="002E247E">
        <w:t>non-conformances, assessing their significance, identifying potential causes and recommending preventative or corrective actions</w:t>
      </w:r>
    </w:p>
    <w:p w:rsidR="00000000" w:rsidRPr="002E247E" w:rsidP="002E247E">
      <w:pPr>
        <w:pStyle w:val="ListBullet"/>
      </w:pPr>
      <w:r w:rsidRPr="002E247E">
        <w:t>reviewing the accuracy and completeness of at least one (1) set of technical records for sampling or testing activities</w:t>
      </w:r>
    </w:p>
    <w:p w:rsidR="00000000" w:rsidRPr="002E247E" w:rsidP="002E247E">
      <w:pPr>
        <w:pStyle w:val="ListBullet"/>
      </w:pPr>
      <w:r w:rsidRPr="002E247E">
        <w:t>reviewi</w:t>
      </w:r>
      <w:r w:rsidRPr="002E247E">
        <w:t>ng the accuracy and completeness of at least one (1) set of instrument calibration/performance records</w:t>
      </w:r>
    </w:p>
    <w:p w:rsidR="00000000" w:rsidRPr="002E247E" w:rsidP="002E247E">
      <w:pPr>
        <w:pStyle w:val="ListBullet"/>
      </w:pPr>
      <w:r w:rsidRPr="002E247E">
        <w:t>recognising significant trends in data and/or aberrant results</w:t>
      </w:r>
    </w:p>
    <w:p w:rsidR="00000000" w:rsidRPr="002E247E" w:rsidP="002E247E">
      <w:pPr>
        <w:pStyle w:val="ListBullet"/>
      </w:pPr>
      <w:r w:rsidRPr="002E247E">
        <w:t>using statistical tests to estimate uncertainties and determine data acceptability</w:t>
      </w:r>
    </w:p>
    <w:p w:rsidR="00000000" w:rsidRPr="002E247E" w:rsidP="002E247E">
      <w:pPr>
        <w:pStyle w:val="ListBullet"/>
      </w:pPr>
      <w:r w:rsidRPr="002E247E">
        <w:t>applyin</w:t>
      </w:r>
      <w:r w:rsidRPr="002E247E">
        <w:t>g effective problem-solving strategies, such as root cause analysis</w:t>
      </w:r>
    </w:p>
    <w:p w:rsidR="00000000" w:rsidRPr="002E247E" w:rsidP="002E247E">
      <w:pPr>
        <w:pStyle w:val="ListBullet"/>
      </w:pPr>
      <w:r w:rsidRPr="002E247E">
        <w:t>following workplace procedures for documenting and reporting information about quality.</w:t>
      </w:r>
    </w:p>
    <w:p w:rsidR="00000000" w:rsidRPr="002E247E" w:rsidP="002E247E">
      <w:pPr>
        <w:pStyle w:val="AllowPageBreak"/>
      </w:pPr>
    </w:p>
    <w:p w:rsidR="00000000" w:rsidRPr="002E247E" w:rsidP="002E247E">
      <w:pPr>
        <w:pStyle w:val="Heading1"/>
      </w:pPr>
      <w:bookmarkStart w:id="3" w:name="O_902292"/>
      <w:bookmarkEnd w:id="3"/>
      <w:r w:rsidRPr="002E247E">
        <w:t>Knowledge Evidence</w:t>
      </w:r>
    </w:p>
    <w:p w:rsidR="00000000" w:rsidRPr="002E247E" w:rsidP="002E247E">
      <w:pPr>
        <w:pStyle w:val="BodyText"/>
      </w:pPr>
      <w:r w:rsidRPr="002E247E">
        <w:t>Must provide evidence that demonstrates knowledge of:</w:t>
      </w:r>
    </w:p>
    <w:p w:rsidR="00000000" w:rsidRPr="002E247E" w:rsidP="002E247E">
      <w:pPr>
        <w:pStyle w:val="ListBullet"/>
      </w:pPr>
      <w:r w:rsidRPr="002E247E">
        <w:t>character</w:t>
      </w:r>
      <w:r w:rsidRPr="002E247E">
        <w:t>istic properties of the materials under investigation</w:t>
      </w:r>
    </w:p>
    <w:p w:rsidR="00000000" w:rsidRPr="002E247E" w:rsidP="002E247E">
      <w:pPr>
        <w:pStyle w:val="ListBullet"/>
      </w:pPr>
      <w:r w:rsidRPr="002E247E">
        <w:t>specifications for samples, tests and/or calibration activities under investigation</w:t>
      </w:r>
    </w:p>
    <w:p w:rsidR="00000000" w:rsidRPr="002E247E" w:rsidP="002E247E">
      <w:pPr>
        <w:pStyle w:val="ListBullet"/>
      </w:pPr>
      <w:r w:rsidRPr="002E247E">
        <w:t>scientific and technical knowledge of the procedures, equipment, materials and instrumentation used to generate the te</w:t>
      </w:r>
      <w:r w:rsidRPr="002E247E">
        <w:t>st results and data</w:t>
      </w:r>
    </w:p>
    <w:p w:rsidR="00000000" w:rsidRPr="002E247E" w:rsidP="002E247E">
      <w:pPr>
        <w:pStyle w:val="ListBullet"/>
      </w:pPr>
      <w:r w:rsidRPr="002E247E">
        <w:t>at least three (3) statistical tests used to estimate uncertainties and determine data acceptability</w:t>
      </w:r>
    </w:p>
    <w:p w:rsidR="00000000" w:rsidRPr="002E247E" w:rsidP="002E247E">
      <w:pPr>
        <w:pStyle w:val="ListBullet"/>
      </w:pPr>
      <w:r w:rsidRPr="002E247E">
        <w:t>workplace data quality procedures and/or legal traceability requirements</w:t>
      </w:r>
    </w:p>
    <w:p w:rsidR="00000000" w:rsidRPr="002E247E" w:rsidP="002E247E">
      <w:pPr>
        <w:pStyle w:val="ListBullet"/>
      </w:pPr>
      <w:r w:rsidRPr="002E247E">
        <w:t>relevant hazards, work health and safety (WHS) and environment requirements</w:t>
      </w:r>
    </w:p>
    <w:p w:rsidR="00000000" w:rsidRPr="002E247E" w:rsidP="002E247E">
      <w:pPr>
        <w:pStyle w:val="AllowPageBreak"/>
      </w:pPr>
    </w:p>
    <w:p w:rsidR="00000000" w:rsidRPr="002E247E" w:rsidP="002E247E">
      <w:pPr>
        <w:pStyle w:val="Heading1"/>
      </w:pPr>
      <w:bookmarkStart w:id="4" w:name="O_902291"/>
      <w:bookmarkEnd w:id="4"/>
      <w:r w:rsidRPr="002E247E">
        <w:t>Assessment Conditions</w:t>
      </w:r>
    </w:p>
    <w:p w:rsidR="00000000" w:rsidRPr="002E247E" w:rsidP="002E247E">
      <w:pPr>
        <w:pStyle w:val="ListBullet"/>
      </w:pPr>
      <w:r w:rsidRPr="002E247E">
        <w:t>Judgement of competence must be based on holistic assessment of the evidence. Assessment methods must confirm consistency of performance ove</w:t>
      </w:r>
      <w:r w:rsidRPr="002E247E">
        <w:t xml:space="preserve">r time, rather than a single assessment event. </w:t>
      </w:r>
    </w:p>
    <w:p w:rsidR="00000000" w:rsidRPr="002E247E" w:rsidP="002E247E">
      <w:pPr>
        <w:pStyle w:val="ListBullet"/>
      </w:pPr>
      <w:r w:rsidRPr="002E247E">
        <w:t>This unit of competency is to be assessed in the workplace or a simulated workplace environment. A simulated workplace environment must reflect realistic operational workplace conditions that cover all aspect</w:t>
      </w:r>
      <w:r w:rsidRPr="002E247E">
        <w:t>s of workplace performance, including the environment, task skills, task management skills, contingency management skills and job role environment skills.</w:t>
      </w:r>
    </w:p>
    <w:p w:rsidR="00000000" w:rsidRPr="002E247E" w:rsidP="002E247E">
      <w:pPr>
        <w:pStyle w:val="ListBullet"/>
      </w:pPr>
      <w:r w:rsidRPr="002E247E">
        <w:t>Foundation skills are integral to competent performance of the unit and should not be assessed separa</w:t>
      </w:r>
      <w:r w:rsidRPr="002E247E">
        <w:t>tely. Assessment processes and techniques must be appropriate to the language, literacy and numeracy requirements of the work being performed and the needs of the candidate.</w:t>
      </w:r>
    </w:p>
    <w:p w:rsidR="00000000" w:rsidRPr="002E247E" w:rsidP="002E247E">
      <w:pPr>
        <w:pStyle w:val="ListBullet"/>
      </w:pPr>
      <w:r w:rsidRPr="002E247E">
        <w:t>Knowledge evidence may be collected concurrently with performance evidence or thro</w:t>
      </w:r>
      <w:r w:rsidRPr="002E247E">
        <w:t>ugh an independent process, such as workbooks, written assessments or interviews (provided a record is kept in each case).</w:t>
      </w:r>
    </w:p>
    <w:p w:rsidR="00000000" w:rsidRPr="002E247E" w:rsidP="002E247E">
      <w:pPr>
        <w:pStyle w:val="ListBullet"/>
      </w:pPr>
      <w:r w:rsidRPr="002E247E">
        <w:t xml:space="preserve">This unit of competency may be assessed with: </w:t>
      </w:r>
    </w:p>
    <w:p w:rsidR="00000000" w:rsidRPr="002E247E" w:rsidP="002E247E">
      <w:pPr>
        <w:pStyle w:val="ListBullet2"/>
      </w:pPr>
      <w:r w:rsidRPr="002E247E">
        <w:t>MSL925001 Analyse data and report results</w:t>
      </w:r>
    </w:p>
    <w:p w:rsidR="00000000" w:rsidRPr="002E247E" w:rsidP="002E247E">
      <w:pPr>
        <w:pStyle w:val="ListBullet2"/>
      </w:pPr>
      <w:r w:rsidRPr="002E247E">
        <w:t>relevant MSL974000 series units of competen</w:t>
      </w:r>
      <w:r w:rsidRPr="002E247E">
        <w:t>cy</w:t>
      </w:r>
    </w:p>
    <w:p w:rsidR="00000000" w:rsidRPr="002E247E" w:rsidP="002E247E">
      <w:pPr>
        <w:pStyle w:val="ListBullet2"/>
      </w:pPr>
      <w:r w:rsidRPr="002E247E">
        <w:t>relevant MSL975000 series units of competency</w:t>
      </w:r>
    </w:p>
    <w:p w:rsidR="00000000" w:rsidRPr="002E247E" w:rsidP="002E247E">
      <w:pPr>
        <w:pStyle w:val="ListBullet"/>
      </w:pPr>
      <w:r w:rsidRPr="002E247E">
        <w:t xml:space="preserve">Holistic assessment methods include: </w:t>
      </w:r>
    </w:p>
    <w:p w:rsidR="00000000" w:rsidRPr="002E247E" w:rsidP="002E247E">
      <w:pPr>
        <w:pStyle w:val="ListBullet2"/>
      </w:pPr>
      <w:r w:rsidRPr="002E247E">
        <w:t>review of verified records and reports generated by the candidate</w:t>
      </w:r>
    </w:p>
    <w:p w:rsidR="00000000" w:rsidRPr="002E247E" w:rsidP="002E247E">
      <w:pPr>
        <w:pStyle w:val="ListBullet2"/>
      </w:pPr>
      <w:r w:rsidRPr="002E247E">
        <w:t>feedback from supervisors and peers about the candidate's ability to monitor the quality of test results and data</w:t>
      </w:r>
    </w:p>
    <w:p w:rsidR="00000000" w:rsidRPr="002E247E" w:rsidP="002E247E">
      <w:pPr>
        <w:pStyle w:val="ListBullet2"/>
      </w:pPr>
      <w:r w:rsidRPr="002E247E">
        <w:t>questioning to assess understanding of trends in data, sources of uncertainty and preventative/corrective actions.</w:t>
      </w:r>
    </w:p>
    <w:p w:rsidR="00000000" w:rsidRPr="002E247E" w:rsidP="002E247E">
      <w:pPr>
        <w:pStyle w:val="ListBullet"/>
      </w:pPr>
      <w:r w:rsidRPr="002E247E">
        <w:t>Access is required to inst</w:t>
      </w:r>
      <w:r w:rsidRPr="002E247E">
        <w:t>ruments, equipment, materials, workplace documentation, procedures and specifications associated with this unit, including, but not limited to:</w:t>
      </w:r>
    </w:p>
    <w:p w:rsidR="00000000" w:rsidRPr="002E247E" w:rsidP="002E247E">
      <w:pPr>
        <w:pStyle w:val="ListBullet2"/>
      </w:pPr>
      <w:r w:rsidRPr="002E247E">
        <w:t>workplace quality assurance procedures based on Australian and/or international standards, and workplace qualit</w:t>
      </w:r>
      <w:r w:rsidRPr="002E247E">
        <w:t>y manuals and procedures</w:t>
      </w:r>
    </w:p>
    <w:p w:rsidR="00000000" w:rsidRPr="002E247E" w:rsidP="002E247E">
      <w:pPr>
        <w:pStyle w:val="ListBullet2"/>
      </w:pPr>
      <w:r w:rsidRPr="002E247E">
        <w:t>technical records of sampling and testing activities, and instrument calibration/performance records:</w:t>
      </w:r>
    </w:p>
    <w:p w:rsidR="00000000" w:rsidRPr="002E247E" w:rsidP="002E247E">
      <w:pPr>
        <w:pStyle w:val="ListBullet2"/>
      </w:pPr>
      <w:r w:rsidRPr="002E247E">
        <w:t>appropriate software</w:t>
      </w:r>
    </w:p>
    <w:p w:rsidR="00000000" w:rsidRPr="002E247E" w:rsidP="002E247E">
      <w:pPr>
        <w:pStyle w:val="ListBullet2"/>
      </w:pPr>
      <w:r w:rsidRPr="002E247E">
        <w:t>samples, sampling equipment and test equipment, instruments and materials.</w:t>
      </w:r>
    </w:p>
    <w:p w:rsidR="00000000" w:rsidRPr="002E247E" w:rsidP="002E247E">
      <w:pPr>
        <w:pStyle w:val="ListBullet"/>
      </w:pPr>
      <w:r w:rsidRPr="002E247E">
        <w:t>Assessors must satisfy the asses</w:t>
      </w:r>
      <w:r w:rsidRPr="002E247E">
        <w:t xml:space="preserve">sor competency requirements that are in place at the time of the assessment as set by the VET regulator.  </w:t>
      </w:r>
    </w:p>
    <w:p w:rsidR="00000000" w:rsidRPr="002E247E" w:rsidP="002E247E">
      <w:pPr>
        <w:pStyle w:val="ListBullet"/>
      </w:pPr>
      <w:r w:rsidRPr="002E247E">
        <w:t>The assessor must demonstrate both technical competence and currency.</w:t>
      </w:r>
    </w:p>
    <w:p w:rsidR="00000000" w:rsidRPr="002E247E" w:rsidP="002E247E">
      <w:pPr>
        <w:pStyle w:val="ListBullet"/>
      </w:pPr>
      <w:r w:rsidRPr="002E247E">
        <w:t>Technical competence can be demonstrated through:</w:t>
      </w:r>
    </w:p>
    <w:p w:rsidR="00000000" w:rsidRPr="002E247E" w:rsidP="002E247E">
      <w:pPr>
        <w:pStyle w:val="ListBullet2"/>
      </w:pPr>
      <w:r w:rsidRPr="002E247E">
        <w:t>relevant VET or other qualif</w:t>
      </w:r>
      <w:r w:rsidRPr="002E247E">
        <w:t>ication/Statement of Attainment AND/OR</w:t>
      </w:r>
    </w:p>
    <w:p w:rsidR="00000000" w:rsidRPr="002E247E" w:rsidP="002E247E">
      <w:pPr>
        <w:pStyle w:val="ListBullet2"/>
      </w:pPr>
      <w:r w:rsidRPr="002E247E">
        <w:t>relevant workplace experience.</w:t>
      </w:r>
    </w:p>
    <w:p w:rsidR="00000000" w:rsidRPr="002E247E" w:rsidP="002E247E">
      <w:pPr>
        <w:pStyle w:val="ListBullet"/>
      </w:pPr>
      <w:r w:rsidRPr="002E247E">
        <w:t>Currency can be demonstrated through:</w:t>
      </w:r>
    </w:p>
    <w:p w:rsidR="00000000" w:rsidRPr="002E247E" w:rsidP="002E247E">
      <w:pPr>
        <w:pStyle w:val="ListBullet2"/>
      </w:pPr>
      <w:r w:rsidRPr="002E247E">
        <w:t>performing the competency being assessed as part of current employment OR</w:t>
      </w:r>
    </w:p>
    <w:p w:rsidR="00000000" w:rsidRPr="002E247E" w:rsidP="002E247E">
      <w:pPr>
        <w:pStyle w:val="ListBullet2"/>
      </w:pPr>
      <w:r w:rsidRPr="002E247E">
        <w:t>having consulted with a laboratory about performing the competency being assessed within the last twelve months.</w:t>
      </w:r>
    </w:p>
    <w:p w:rsidR="00000000" w:rsidRPr="002E247E" w:rsidP="002E247E">
      <w:pPr>
        <w:pStyle w:val="AllowPageBreak"/>
      </w:pPr>
    </w:p>
    <w:p w:rsidR="00000000" w:rsidRPr="002E247E" w:rsidP="002E247E">
      <w:pPr>
        <w:pStyle w:val="Heading1"/>
      </w:pPr>
      <w:bookmarkStart w:id="5" w:name="O_902289"/>
      <w:bookmarkEnd w:id="5"/>
      <w:r w:rsidRPr="002E247E">
        <w:t>Links</w:t>
      </w:r>
    </w:p>
    <w:p w:rsidR="00000000" w:rsidRPr="002E247E" w:rsidP="002E247E">
      <w:pPr>
        <w:pStyle w:val="BodyText"/>
      </w:pPr>
      <w:r w:rsidRPr="002E247E">
        <w:t>MSA Training Package Implementation Guides - http://mskills.org.au/training-packages/info/</w:t>
      </w:r>
    </w:p>
    <w:p w:rsidR="00000000" w:rsidRPr="002E247E" w:rsidP="002E247E"/>
    <w:sectPr w:rsidSect="002E24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 w:rsidRPr="00093F77" w:rsidP="00093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77" w:rsidP="002E2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F77" w:rsidP="002E2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93F77" w:rsidP="002E2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 w:rsidRPr="00093F77" w:rsidP="00093F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F77" w:rsidRPr="002D2AF8" w:rsidP="002E2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MSL935001 Monitor the quality of test results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093F77" w:rsidP="002E2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69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A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67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47E"/>
  </w:style>
  <w:style w:type="character" w:customStyle="1" w:styleId="Heading1Char">
    <w:name w:val="Heading 1 Char"/>
    <w:basedOn w:val="DefaultParagraphFont"/>
    <w:link w:val="Heading1"/>
    <w:rsid w:val="002E2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4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4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4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24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4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47E"/>
    <w:rPr>
      <w:b/>
      <w:spacing w:val="0"/>
    </w:rPr>
  </w:style>
  <w:style w:type="paragraph" w:customStyle="1" w:styleId="SuperTitle">
    <w:name w:val="SuperTitle"/>
    <w:basedOn w:val="Title"/>
    <w:rsid w:val="002E2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47E"/>
    <w:rPr>
      <w:i/>
    </w:rPr>
  </w:style>
  <w:style w:type="paragraph" w:styleId="Caption">
    <w:name w:val="caption"/>
    <w:basedOn w:val="BodyText"/>
    <w:next w:val="Normal"/>
    <w:qFormat/>
    <w:rsid w:val="002E2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47E"/>
  </w:style>
  <w:style w:type="paragraph" w:styleId="TableofFigures">
    <w:name w:val="table of figures"/>
    <w:basedOn w:val="Normal"/>
    <w:next w:val="Normal"/>
    <w:semiHidden/>
    <w:rsid w:val="002E2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47E"/>
    <w:pPr>
      <w:numPr>
        <w:numId w:val="11"/>
      </w:numPr>
    </w:pPr>
  </w:style>
  <w:style w:type="character" w:customStyle="1" w:styleId="WingdingSymbols">
    <w:name w:val="Wingding Symbols"/>
    <w:rsid w:val="002E247E"/>
    <w:rPr>
      <w:rFonts w:ascii="Wingdings" w:hAnsi="Wingdings"/>
    </w:rPr>
  </w:style>
  <w:style w:type="paragraph" w:customStyle="1" w:styleId="TableHeading">
    <w:name w:val="Table Heading"/>
    <w:basedOn w:val="HeadingBase"/>
    <w:rsid w:val="002E2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47E"/>
    <w:rPr>
      <w:color w:val="0033CC"/>
      <w:u w:val="none"/>
    </w:rPr>
  </w:style>
  <w:style w:type="paragraph" w:customStyle="1" w:styleId="BodyTextRight">
    <w:name w:val="Body Text Right"/>
    <w:basedOn w:val="BodyText"/>
    <w:rsid w:val="002E2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4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47E"/>
    <w:rPr>
      <w:sz w:val="32"/>
    </w:rPr>
  </w:style>
  <w:style w:type="paragraph" w:customStyle="1" w:styleId="HeadingProcedure">
    <w:name w:val="Heading Procedure"/>
    <w:basedOn w:val="HeadingBase"/>
    <w:next w:val="Normal"/>
    <w:rsid w:val="002E2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47E"/>
    <w:pPr>
      <w:spacing w:before="60" w:after="60"/>
    </w:pPr>
  </w:style>
  <w:style w:type="paragraph" w:styleId="ListContinue">
    <w:name w:val="List Continue"/>
    <w:basedOn w:val="List"/>
    <w:rsid w:val="002E247E"/>
    <w:pPr>
      <w:ind w:firstLine="0"/>
    </w:pPr>
  </w:style>
  <w:style w:type="paragraph" w:customStyle="1" w:styleId="ListNote">
    <w:name w:val="List Note"/>
    <w:basedOn w:val="List"/>
    <w:rsid w:val="002E2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47E"/>
    <w:rPr>
      <w:rFonts w:ascii="Courier New" w:hAnsi="Courier New"/>
    </w:rPr>
  </w:style>
  <w:style w:type="paragraph" w:customStyle="1" w:styleId="NoteBullet">
    <w:name w:val="Note Bullet"/>
    <w:basedOn w:val="Note"/>
    <w:rsid w:val="002E2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4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2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47E"/>
    <w:rPr>
      <w:b/>
      <w:smallCaps/>
    </w:rPr>
  </w:style>
  <w:style w:type="paragraph" w:customStyle="1" w:styleId="TableListNumber">
    <w:name w:val="Table List Number"/>
    <w:basedOn w:val="ListNumber"/>
    <w:rsid w:val="002E2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47E"/>
    <w:pPr>
      <w:numPr>
        <w:numId w:val="9"/>
      </w:numPr>
    </w:pPr>
  </w:style>
  <w:style w:type="paragraph" w:customStyle="1" w:styleId="ListAlpha2">
    <w:name w:val="List Alpha 2"/>
    <w:basedOn w:val="List2"/>
    <w:rsid w:val="002E247E"/>
    <w:pPr>
      <w:numPr>
        <w:numId w:val="8"/>
      </w:numPr>
    </w:pPr>
  </w:style>
  <w:style w:type="paragraph" w:styleId="List2">
    <w:name w:val="List 2"/>
    <w:basedOn w:val="BodyText"/>
    <w:rsid w:val="002E2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47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4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47E"/>
    <w:pPr>
      <w:numPr>
        <w:numId w:val="4"/>
      </w:numPr>
    </w:pPr>
  </w:style>
  <w:style w:type="paragraph" w:styleId="ListContinue2">
    <w:name w:val="List Continue 2"/>
    <w:basedOn w:val="List2"/>
    <w:rsid w:val="002E247E"/>
    <w:pPr>
      <w:ind w:firstLine="0"/>
    </w:pPr>
  </w:style>
  <w:style w:type="paragraph" w:styleId="ListContinue3">
    <w:name w:val="List Continue 3"/>
    <w:basedOn w:val="List3"/>
    <w:rsid w:val="002E247E"/>
    <w:pPr>
      <w:ind w:left="1021" w:firstLine="0"/>
    </w:pPr>
  </w:style>
  <w:style w:type="paragraph" w:styleId="ListContinue4">
    <w:name w:val="List Continue 4"/>
    <w:basedOn w:val="List4"/>
    <w:rsid w:val="002E247E"/>
    <w:pPr>
      <w:ind w:firstLine="0"/>
    </w:pPr>
  </w:style>
  <w:style w:type="paragraph" w:styleId="ListContinue5">
    <w:name w:val="List Continue 5"/>
    <w:basedOn w:val="List5"/>
    <w:rsid w:val="002E247E"/>
    <w:pPr>
      <w:ind w:firstLine="0"/>
    </w:pPr>
  </w:style>
  <w:style w:type="paragraph" w:styleId="ListNumber3">
    <w:name w:val="List Number 3"/>
    <w:basedOn w:val="List3"/>
    <w:rsid w:val="002E247E"/>
    <w:pPr>
      <w:numPr>
        <w:numId w:val="5"/>
      </w:numPr>
    </w:pPr>
  </w:style>
  <w:style w:type="paragraph" w:styleId="ListNumber4">
    <w:name w:val="List Number 4"/>
    <w:basedOn w:val="List4"/>
    <w:rsid w:val="002E247E"/>
    <w:pPr>
      <w:numPr>
        <w:numId w:val="6"/>
      </w:numPr>
    </w:pPr>
  </w:style>
  <w:style w:type="paragraph" w:styleId="ListNumber5">
    <w:name w:val="List Number 5"/>
    <w:basedOn w:val="List5"/>
    <w:rsid w:val="002E247E"/>
    <w:pPr>
      <w:numPr>
        <w:numId w:val="7"/>
      </w:numPr>
    </w:pPr>
  </w:style>
  <w:style w:type="paragraph" w:styleId="BlockText">
    <w:name w:val="Block Text"/>
    <w:basedOn w:val="Normal"/>
    <w:rsid w:val="002E2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47E"/>
    <w:rPr>
      <w:sz w:val="16"/>
      <w:vertAlign w:val="superscript"/>
    </w:rPr>
  </w:style>
  <w:style w:type="character" w:customStyle="1" w:styleId="Symbols">
    <w:name w:val="Symbols"/>
    <w:basedOn w:val="DefaultParagraphFont"/>
    <w:rsid w:val="002E247E"/>
    <w:rPr>
      <w:rFonts w:ascii="Symbol" w:hAnsi="Symbol"/>
    </w:rPr>
  </w:style>
  <w:style w:type="character" w:customStyle="1" w:styleId="MenuOptions">
    <w:name w:val="Menu Options"/>
    <w:basedOn w:val="DefaultParagraphFont"/>
    <w:rsid w:val="002E2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47E"/>
    <w:rPr>
      <w:b/>
    </w:rPr>
  </w:style>
  <w:style w:type="character" w:customStyle="1" w:styleId="Underlined">
    <w:name w:val="Underlined"/>
    <w:basedOn w:val="DefaultParagraphFont"/>
    <w:rsid w:val="002E247E"/>
    <w:rPr>
      <w:u w:val="single"/>
    </w:rPr>
  </w:style>
  <w:style w:type="paragraph" w:customStyle="1" w:styleId="TableBodyTextRight">
    <w:name w:val="Table Body Text Right"/>
    <w:basedOn w:val="TableBodyText"/>
    <w:rsid w:val="002E2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47E"/>
    <w:rPr>
      <w:sz w:val="18"/>
    </w:rPr>
  </w:style>
  <w:style w:type="paragraph" w:customStyle="1" w:styleId="BodySmallRight">
    <w:name w:val="Body Small Right"/>
    <w:basedOn w:val="BodyTextRight"/>
    <w:rsid w:val="002E247E"/>
    <w:rPr>
      <w:sz w:val="18"/>
      <w:szCs w:val="18"/>
    </w:rPr>
  </w:style>
  <w:style w:type="paragraph" w:customStyle="1" w:styleId="MarginEdition">
    <w:name w:val="Margin Edition"/>
    <w:basedOn w:val="MarginNote"/>
    <w:rsid w:val="002E2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47E"/>
    <w:rPr>
      <w:sz w:val="2"/>
      <w:szCs w:val="2"/>
    </w:rPr>
  </w:style>
  <w:style w:type="character" w:customStyle="1" w:styleId="Small">
    <w:name w:val="Small"/>
    <w:basedOn w:val="DefaultParagraphFont"/>
    <w:rsid w:val="002E247E"/>
    <w:rPr>
      <w:sz w:val="16"/>
    </w:rPr>
  </w:style>
  <w:style w:type="paragraph" w:customStyle="1" w:styleId="WideTable">
    <w:name w:val="Wide Table"/>
    <w:basedOn w:val="Normal"/>
    <w:rsid w:val="002E2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47E"/>
  </w:style>
  <w:style w:type="paragraph" w:styleId="Quote">
    <w:name w:val="Quote"/>
    <w:basedOn w:val="Heading1"/>
    <w:link w:val="QuoteChar"/>
    <w:qFormat/>
    <w:rsid w:val="002E2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47E"/>
    <w:pPr>
      <w:pageBreakBefore/>
    </w:pPr>
  </w:style>
  <w:style w:type="paragraph" w:customStyle="1" w:styleId="Border">
    <w:name w:val="Border"/>
    <w:basedOn w:val="Normal"/>
    <w:qFormat/>
    <w:rsid w:val="002E2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47E"/>
    <w:rPr>
      <w:u w:val="single"/>
    </w:rPr>
  </w:style>
  <w:style w:type="character" w:customStyle="1" w:styleId="BoldandItalics">
    <w:name w:val="Bold and Italics"/>
    <w:qFormat/>
    <w:rsid w:val="002E247E"/>
    <w:rPr>
      <w:b/>
      <w:i/>
      <w:u w:val="none"/>
    </w:rPr>
  </w:style>
  <w:style w:type="paragraph" w:styleId="BalloonText">
    <w:name w:val="Balloon Text"/>
    <w:basedOn w:val="Normal"/>
    <w:link w:val="BalloonTextChar"/>
    <w:rsid w:val="002E2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4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4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3999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MSL935001 Monitor the quality of test results and data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2016-03-01T06:26:00Z</dcterms:created>
  <dcterms:modified xsi:type="dcterms:W3CDTF">2016-03-01T06:26:00Z</dcterms:modified>
</cp:coreProperties>
</file>