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97B" w:rsidP="003D097B">
      <w:pPr>
        <w:pStyle w:val="Title"/>
      </w:pPr>
      <w:r>
        <w:fldChar w:fldCharType="begin"/>
      </w:r>
      <w:r>
        <w:instrText xml:space="preserve"> TITLE   \* MERGEFORMAT </w:instrText>
      </w:r>
      <w:r>
        <w:fldChar w:fldCharType="separate"/>
      </w:r>
      <w:r>
        <w:t>MSL934008 Maintain instruments and equipment</w:t>
      </w:r>
      <w:r>
        <w:fldChar w:fldCharType="end"/>
      </w:r>
    </w:p>
    <w:p w:rsidR="003D097B" w:rsidP="003D097B">
      <w:pPr>
        <w:pStyle w:val="Version"/>
        <w:sectPr w:rsidSect="008E00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0C1" w:rsidP="008E00C1">
      <w:pPr>
        <w:pStyle w:val="SuperHeading"/>
      </w:pPr>
      <w:r w:rsidRPr="008E00C1">
        <w:t>MSL934008 Maintain instruments and equipment</w:t>
      </w:r>
    </w:p>
    <w:p w:rsidR="00000000" w:rsidRPr="008E00C1" w:rsidP="008E00C1">
      <w:pPr>
        <w:pStyle w:val="Heading1"/>
      </w:pPr>
      <w:bookmarkStart w:id="1" w:name="O_1257932"/>
      <w:bookmarkEnd w:id="1"/>
      <w:r w:rsidRPr="008E00C1">
        <w:t>Modification History</w:t>
      </w:r>
    </w:p>
    <w:p w:rsidR="003D097B" w:rsidP="003D097B">
      <w:pPr>
        <w:pStyle w:val="BodyText"/>
      </w:pPr>
      <w:r w:rsidRPr="008E00C1">
        <w:t xml:space="preserve">Release 1. Title changed to reflect content. Minor changes to Performance Criteria. Changes to Performance Evidence to improve clarity. Minor changes to Knowledge Evidence to improve clarity and remove duplication. Supersedes </w:t>
      </w:r>
      <w:r w:rsidRPr="008E00C1">
        <w:t>and equivalent to MSL934004 Maintain and calibrate instruments and equipment.</w:t>
      </w:r>
    </w:p>
    <w:p w:rsidR="00000000" w:rsidRPr="008E00C1" w:rsidP="008E00C1">
      <w:pPr>
        <w:pStyle w:val="Heading1"/>
      </w:pPr>
      <w:bookmarkStart w:id="2" w:name="O_1257933"/>
      <w:bookmarkEnd w:id="2"/>
      <w:r w:rsidRPr="008E00C1">
        <w:t>Application</w:t>
      </w:r>
    </w:p>
    <w:p w:rsidR="00000000" w:rsidRPr="008E00C1" w:rsidP="003D097B">
      <w:pPr>
        <w:pStyle w:val="BodyText"/>
      </w:pPr>
      <w:r w:rsidRPr="008E00C1">
        <w:t>This unit of competency describes the skills and knowledge to check the serviceability and calibration of laboratory or field instruments and equi</w:t>
      </w:r>
      <w:r w:rsidRPr="008E00C1">
        <w:t>pment and perform routine maintenance, such as cleaning and replacement of consumables and minor components. Personnel are also required to perform basic troubleshooting and repairs consistent with warranty and service agreements.</w:t>
      </w:r>
    </w:p>
    <w:p w:rsidR="00000000" w:rsidRPr="008E00C1" w:rsidP="003D097B">
      <w:pPr>
        <w:pStyle w:val="BodyText"/>
      </w:pPr>
      <w:r w:rsidRPr="008E00C1">
        <w:t>This unit of competency a</w:t>
      </w:r>
      <w:r w:rsidRPr="008E00C1">
        <w:t>pplies to technical assistants, instrument operators and technical officers working in all industry sectors.</w:t>
      </w:r>
    </w:p>
    <w:p w:rsidR="003D097B" w:rsidP="003D097B">
      <w:pPr>
        <w:pStyle w:val="BodyText"/>
      </w:pPr>
      <w:r w:rsidRPr="008E00C1">
        <w:t>No licensing or certification requirements exist at the time of publication. However, regulations and/or external accreditation requirements for la</w:t>
      </w:r>
      <w:r w:rsidRPr="008E00C1">
        <w:t>boratory operations exist, so local requirements should be checked. Relevant legislation, industry standards and codes of practice within Australia must also be applied.</w:t>
      </w:r>
    </w:p>
    <w:p w:rsidR="00000000" w:rsidRPr="008E00C1" w:rsidP="008E00C1">
      <w:pPr>
        <w:pStyle w:val="Heading1"/>
      </w:pPr>
      <w:bookmarkStart w:id="3" w:name="O_1257935"/>
      <w:bookmarkEnd w:id="3"/>
      <w:r w:rsidRPr="008E00C1">
        <w:t>Competency Field</w:t>
      </w:r>
    </w:p>
    <w:p w:rsidR="00000000" w:rsidRPr="008E00C1" w:rsidP="003D097B">
      <w:pPr>
        <w:pStyle w:val="BodyText"/>
      </w:pPr>
      <w:r w:rsidRPr="008E00C1">
        <w:t>Quality</w:t>
      </w:r>
    </w:p>
    <w:p w:rsidR="00000000" w:rsidRPr="008E00C1" w:rsidP="008E00C1">
      <w:pPr>
        <w:pStyle w:val="Heading1"/>
      </w:pPr>
      <w:bookmarkStart w:id="4" w:name="O_1257937"/>
      <w:bookmarkEnd w:id="4"/>
      <w:r w:rsidRPr="008E00C1">
        <w:t>Elements and Performan</w:t>
      </w:r>
      <w:r w:rsidRPr="008E00C1">
        <w:t>ce Criteria</w:t>
      </w:r>
    </w:p>
    <w:tbl>
      <w:tblPr>
        <w:tblW w:w="9639" w:type="dxa"/>
        <w:tblLayout w:type="fixed"/>
        <w:tblCellMar>
          <w:left w:w="62" w:type="dxa"/>
          <w:right w:w="62" w:type="dxa"/>
        </w:tblCellMar>
        <w:tblLook w:val="0000"/>
      </w:tblPr>
      <w:tblGrid>
        <w:gridCol w:w="2502"/>
        <w:gridCol w:w="7137"/>
      </w:tblGrid>
      <w:tr w:rsidTr="003D097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00C1" w:rsidP="008E00C1">
            <w:pPr>
              <w:pStyle w:val="BodyText"/>
            </w:pPr>
            <w:r w:rsidRPr="008E00C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00C1">
            <w:pPr>
              <w:pStyle w:val="BodyText"/>
              <w:rPr>
                <w:lang w:val="en-NZ"/>
              </w:rPr>
            </w:pPr>
            <w:r w:rsidRPr="008E00C1">
              <w:rPr>
                <w:rStyle w:val="SpecialBold"/>
              </w:rPr>
              <w:t>Performance Criteria</w:t>
            </w:r>
          </w:p>
        </w:tc>
      </w:tr>
      <w:tr w:rsidTr="003D097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00C1">
            <w:pPr>
              <w:pStyle w:val="BodyText"/>
              <w:rPr>
                <w:lang w:val="en-NZ"/>
              </w:rPr>
            </w:pPr>
            <w:r w:rsidRPr="008E00C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00C1">
            <w:pPr>
              <w:pStyle w:val="BodyText"/>
              <w:rPr>
                <w:lang w:val="en-NZ"/>
              </w:rPr>
            </w:pPr>
            <w:r w:rsidRPr="008E00C1">
              <w:t>Performance criteria describe the performance needed to demonstrate achievement of the element.</w:t>
            </w:r>
          </w:p>
        </w:tc>
      </w:tr>
      <w:tr w:rsidTr="003D09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0C1">
            <w:pPr>
              <w:pStyle w:val="BodyText"/>
              <w:rPr>
                <w:lang w:val="en-NZ"/>
              </w:rPr>
            </w:pPr>
            <w:r w:rsidRPr="008E00C1">
              <w:t>1. Perform serviceability checks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0C1" w:rsidP="008E00C1">
            <w:pPr>
              <w:pStyle w:val="BodyText"/>
            </w:pPr>
            <w:r w:rsidRPr="008E00C1">
              <w:t>1.1 Perform pre-use and after-use checks in accordance with appropriate workplace and manufacturer procedures</w:t>
            </w:r>
          </w:p>
          <w:p w:rsidR="00000000" w:rsidRPr="008E00C1" w:rsidP="008E00C1">
            <w:pPr>
              <w:pStyle w:val="BodyText"/>
            </w:pPr>
            <w:r w:rsidRPr="008E00C1">
              <w:t>1.2 Identify faulty or unsafe components and equipment</w:t>
            </w:r>
          </w:p>
          <w:p w:rsidR="00000000" w:rsidRPr="008E00C1" w:rsidP="008E00C1">
            <w:pPr>
              <w:pStyle w:val="BodyText"/>
            </w:pPr>
            <w:r w:rsidRPr="008E00C1">
              <w:t>1.3 Perform basic troubleshooting and repairs and report major service faults for repair in</w:t>
            </w:r>
            <w:r w:rsidRPr="008E00C1">
              <w:t xml:space="preserve"> accordance with appropriate workplace and manufacturer procedures </w:t>
            </w:r>
          </w:p>
          <w:p w:rsidR="00000000" w:rsidP="008E00C1">
            <w:pPr>
              <w:pStyle w:val="BodyText"/>
              <w:rPr>
                <w:lang w:val="en-NZ"/>
              </w:rPr>
            </w:pPr>
            <w:r w:rsidRPr="008E00C1">
              <w:t xml:space="preserve">1.4 Complete instrument and equipment logbooks to workplace </w:t>
            </w:r>
            <w:r w:rsidRPr="008E00C1">
              <w:t>procedures</w:t>
            </w:r>
          </w:p>
        </w:tc>
      </w:tr>
      <w:tr w:rsidTr="003D09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0C1">
            <w:pPr>
              <w:pStyle w:val="BodyText"/>
              <w:rPr>
                <w:lang w:val="en-NZ"/>
              </w:rPr>
            </w:pPr>
            <w:r w:rsidRPr="008E00C1">
              <w:t>2. Conduct routine maintenance safely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0C1" w:rsidP="008E00C1">
            <w:pPr>
              <w:pStyle w:val="BodyText"/>
            </w:pPr>
            <w:r w:rsidRPr="008E00C1">
              <w:t>2.1 Identify maintenance procedures, schedules, records and safety requirement</w:t>
            </w:r>
            <w:r w:rsidRPr="008E00C1">
              <w:t>s</w:t>
            </w:r>
          </w:p>
          <w:p w:rsidR="00000000" w:rsidRPr="008E00C1" w:rsidP="008E00C1">
            <w:pPr>
              <w:pStyle w:val="BodyText"/>
            </w:pPr>
            <w:r w:rsidRPr="008E00C1">
              <w:t>2.2 Identify and replace or repair damaged, worn and/or spent components or items in accordance with appropriate workplace and manufacturer procedures</w:t>
            </w:r>
          </w:p>
          <w:p w:rsidR="00000000" w:rsidRPr="008E00C1" w:rsidP="008E00C1">
            <w:pPr>
              <w:pStyle w:val="BodyText"/>
            </w:pPr>
            <w:r w:rsidRPr="008E00C1">
              <w:t>2.3 Clean instruments and equipment using recommended cleaning agents and techniques in accordance with</w:t>
            </w:r>
            <w:r w:rsidRPr="008E00C1">
              <w:t xml:space="preserve"> appropriate workplace and manufacturer procedures</w:t>
            </w:r>
          </w:p>
          <w:p w:rsidR="00000000" w:rsidRPr="008E00C1" w:rsidP="008E00C1">
            <w:pPr>
              <w:pStyle w:val="BodyText"/>
            </w:pPr>
            <w:r w:rsidRPr="008E00C1">
              <w:t>2.4 Store instruments and equipment in accordance with appropriate workplace and manufacturer procedures</w:t>
            </w:r>
          </w:p>
          <w:p w:rsidR="00000000" w:rsidRPr="008E00C1" w:rsidP="008E00C1">
            <w:pPr>
              <w:pStyle w:val="BodyText"/>
            </w:pPr>
            <w:r w:rsidRPr="008E00C1">
              <w:t xml:space="preserve">2.5 Record maintenance performed and any issues identified in accordance with appropriate workplace </w:t>
            </w:r>
            <w:r w:rsidRPr="008E00C1">
              <w:t>procedures</w:t>
            </w:r>
          </w:p>
          <w:p w:rsidR="00000000" w:rsidP="008E00C1">
            <w:pPr>
              <w:pStyle w:val="BodyText"/>
              <w:rPr>
                <w:lang w:val="en-NZ"/>
              </w:rPr>
            </w:pPr>
            <w:r w:rsidRPr="008E00C1">
              <w:t>2.6 Arrange any reordering of consumable stocks and equipment components</w:t>
            </w:r>
          </w:p>
        </w:tc>
      </w:tr>
      <w:tr w:rsidTr="003D09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0C1">
            <w:pPr>
              <w:pStyle w:val="BodyText"/>
              <w:rPr>
                <w:lang w:val="en-NZ"/>
              </w:rPr>
            </w:pPr>
            <w:r w:rsidRPr="008E00C1">
              <w:t>3. Perform calibration checks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0C1" w:rsidP="008E00C1">
            <w:pPr>
              <w:pStyle w:val="BodyText"/>
            </w:pPr>
            <w:r w:rsidRPr="008E00C1">
              <w:t>3.1 Operate instruments and equipment in accordance with appropriate workplace and manufacturer procedures</w:t>
            </w:r>
          </w:p>
          <w:p w:rsidR="00000000" w:rsidRPr="008E00C1" w:rsidP="008E00C1">
            <w:pPr>
              <w:pStyle w:val="BodyText"/>
            </w:pPr>
            <w:r w:rsidRPr="008E00C1">
              <w:t>3.2 Check calibration using specified standards and/or procedures</w:t>
            </w:r>
          </w:p>
          <w:p w:rsidR="00000000" w:rsidRPr="008E00C1" w:rsidP="008E00C1">
            <w:pPr>
              <w:pStyle w:val="BodyText"/>
            </w:pPr>
            <w:r w:rsidRPr="008E00C1">
              <w:t>3.3 Record all calibration data accurately and legibly</w:t>
            </w:r>
          </w:p>
          <w:p w:rsidR="00000000" w:rsidRPr="008E00C1" w:rsidP="008E00C1">
            <w:pPr>
              <w:pStyle w:val="BodyText"/>
            </w:pPr>
            <w:r w:rsidRPr="008E00C1">
              <w:t>3.4 Record calibration status and identify out-of-calibration equipment/instruments</w:t>
            </w:r>
          </w:p>
          <w:p w:rsidR="00000000" w:rsidRPr="008E00C1" w:rsidP="008E00C1">
            <w:pPr>
              <w:pStyle w:val="BodyText"/>
            </w:pPr>
            <w:r w:rsidRPr="008E00C1">
              <w:t>3.5 Quarantine out-of-calibration items in accordan</w:t>
            </w:r>
            <w:r w:rsidRPr="008E00C1">
              <w:t>ce with workplace procedures</w:t>
            </w:r>
          </w:p>
          <w:p w:rsidR="00000000" w:rsidRPr="008E00C1" w:rsidP="008E00C1">
            <w:pPr>
              <w:pStyle w:val="BodyText"/>
            </w:pPr>
            <w:r w:rsidRPr="008E00C1">
              <w:t>3.6 Report items unable to be calibrated in accordance with appropriate workplace procedures</w:t>
            </w:r>
          </w:p>
        </w:tc>
      </w:tr>
    </w:tbl>
    <w:p w:rsidR="003D097B" w:rsidP="008E00C1">
      <w:pPr>
        <w:pStyle w:val="BodyText"/>
      </w:pPr>
    </w:p>
    <w:p w:rsidR="003D097B" w:rsidP="008E00C1">
      <w:pPr>
        <w:pStyle w:val="BodyText"/>
      </w:pPr>
    </w:p>
    <w:p w:rsidR="00000000" w:rsidRPr="008E00C1" w:rsidP="008E00C1">
      <w:pPr>
        <w:pStyle w:val="Heading1"/>
      </w:pPr>
      <w:bookmarkStart w:id="5" w:name="O_1257938"/>
      <w:bookmarkEnd w:id="5"/>
      <w:r w:rsidRPr="008E00C1">
        <w:t>Foundation Skills</w:t>
      </w:r>
    </w:p>
    <w:p w:rsidR="00000000" w:rsidRPr="008E00C1" w:rsidP="003D097B">
      <w:pPr>
        <w:pStyle w:val="BodyText"/>
      </w:pPr>
      <w:r w:rsidRPr="008E00C1">
        <w:t>This section describes those language, literacy, numeracy and employment skills that are essen</w:t>
      </w:r>
      <w:r w:rsidRPr="008E00C1">
        <w:t>tial to performance.</w:t>
      </w:r>
    </w:p>
    <w:p w:rsidR="00000000" w:rsidRPr="008E00C1" w:rsidP="008E00C1">
      <w:pPr>
        <w:pStyle w:val="ListBullet"/>
      </w:pPr>
      <w:r w:rsidRPr="008E00C1">
        <w:t>Reading skills to effectively interpret workplace procedures and manufacturer requirements.</w:t>
      </w:r>
    </w:p>
    <w:p w:rsidR="003D097B" w:rsidP="003D097B">
      <w:pPr>
        <w:pStyle w:val="BodyText"/>
      </w:pPr>
      <w:r w:rsidRPr="008E00C1">
        <w:t>Other foundation skills essential to performance are explicit in the performance criteria of this unit.</w:t>
      </w:r>
    </w:p>
    <w:p w:rsidR="00000000" w:rsidRPr="008E00C1" w:rsidP="008E00C1">
      <w:pPr>
        <w:pStyle w:val="Heading1"/>
      </w:pPr>
      <w:bookmarkStart w:id="6" w:name="O_1257940"/>
      <w:bookmarkEnd w:id="6"/>
      <w:r w:rsidRPr="008E00C1">
        <w:t>Unit Ma</w:t>
      </w:r>
      <w:r w:rsidRPr="008E00C1">
        <w:t>pping Information</w:t>
      </w:r>
    </w:p>
    <w:p w:rsidR="003D097B" w:rsidP="003D097B">
      <w:pPr>
        <w:pStyle w:val="BodyText"/>
      </w:pPr>
      <w:r w:rsidRPr="008E00C1">
        <w:t>Supersedes and is equivalent to MSL934004 Maintain and calibrate instruments and equipment.</w:t>
      </w:r>
    </w:p>
    <w:p w:rsidR="00000000" w:rsidRPr="008E00C1" w:rsidP="008E00C1">
      <w:pPr>
        <w:pStyle w:val="Heading1"/>
      </w:pPr>
      <w:bookmarkStart w:id="7" w:name="O_1257947"/>
      <w:bookmarkEnd w:id="7"/>
      <w:r w:rsidRPr="008E00C1">
        <w:t>Links</w:t>
      </w:r>
    </w:p>
    <w:p w:rsidR="00000000" w:rsidRPr="008E00C1" w:rsidP="003D097B">
      <w:pPr>
        <w:pStyle w:val="BodyText"/>
      </w:pPr>
      <w:r w:rsidRPr="008E00C1">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1F331D">
        <w:rPr>
          <w:rStyle w:val="Hyperlink"/>
        </w:rPr>
        <w:t>https://vetnet.gov.au/Pages/TrainingDocs.aspx?q=5c63a03b-4a6b-4ae5-9560-1e3c5f462baa</w:t>
      </w:r>
      <w:r>
        <w:fldChar w:fldCharType="end"/>
      </w:r>
    </w:p>
    <w:p w:rsidR="00000000" w:rsidRPr="008E00C1" w:rsidP="003D097B">
      <w:pPr>
        <w:pStyle w:val="BodyText"/>
        <w:sectPr w:rsidSect="008E00C1">
          <w:headerReference w:type="default" r:id="rId10"/>
          <w:footerReference w:type="default" r:id="rId11"/>
          <w:pgSz w:w="11908" w:h="16833"/>
          <w:pgMar w:top="1702" w:right="1418" w:bottom="1702" w:left="1418" w:header="992" w:footer="992" w:gutter="0"/>
          <w:cols w:space="720"/>
          <w:noEndnote/>
          <w:docGrid w:linePitch="299"/>
        </w:sectPr>
      </w:pPr>
    </w:p>
    <w:p w:rsidR="00000000" w:rsidRPr="008E00C1" w:rsidP="008E00C1">
      <w:pPr>
        <w:pStyle w:val="SuperHeading"/>
      </w:pPr>
      <w:r w:rsidRPr="008E00C1">
        <w:t>Assessment Requirements for MSL934008 Maintain instruments and equipment</w:t>
      </w:r>
    </w:p>
    <w:p w:rsidR="00000000" w:rsidRPr="008E00C1" w:rsidP="008E00C1">
      <w:pPr>
        <w:pStyle w:val="Heading1"/>
      </w:pPr>
      <w:bookmarkStart w:id="8" w:name="O_1257942"/>
      <w:bookmarkEnd w:id="8"/>
      <w:r w:rsidRPr="008E00C1">
        <w:t>Modification History</w:t>
      </w:r>
    </w:p>
    <w:p w:rsidR="00000000" w:rsidRPr="008E00C1" w:rsidP="003D097B">
      <w:pPr>
        <w:pStyle w:val="BodyText"/>
      </w:pPr>
      <w:r w:rsidRPr="008E00C1">
        <w:t>Release 1. Title changed to reflect con</w:t>
      </w:r>
      <w:r w:rsidRPr="008E00C1">
        <w:t>tent. Minor changes to Performance Criteria. Changes to Performance Evidence to improve clarity. Minor changes to Knowledge Evidence to improve clarity and remove duplication. Supersedes and equivalent to MSL934004 Maintain and calibrate instruments and eq</w:t>
      </w:r>
      <w:r w:rsidRPr="008E00C1">
        <w:t>uipment.</w:t>
      </w:r>
    </w:p>
    <w:p w:rsidR="00000000" w:rsidRPr="008E00C1" w:rsidP="008E00C1">
      <w:pPr>
        <w:pStyle w:val="Heading1"/>
      </w:pPr>
      <w:bookmarkStart w:id="9" w:name="O_1257943"/>
      <w:bookmarkEnd w:id="9"/>
      <w:r w:rsidRPr="008E00C1">
        <w:t>Performance Evidence</w:t>
      </w:r>
    </w:p>
    <w:p w:rsidR="00000000" w:rsidRPr="008E00C1" w:rsidP="003D097B">
      <w:pPr>
        <w:pStyle w:val="BodyText"/>
      </w:pPr>
      <w:r w:rsidRPr="008E00C1">
        <w:t>There must be evidence the candidate has completed the tasks outlined in the elements and performance criteria of this unit, and:</w:t>
      </w:r>
    </w:p>
    <w:p w:rsidR="00000000" w:rsidRPr="008E00C1" w:rsidP="008E00C1">
      <w:pPr>
        <w:pStyle w:val="ListBullet"/>
      </w:pPr>
      <w:r w:rsidRPr="008E00C1">
        <w:t>conducted the following on at least 3 different laboratory or field instrume</w:t>
      </w:r>
      <w:r w:rsidRPr="008E00C1">
        <w:t>nts or items of equipment:</w:t>
      </w:r>
    </w:p>
    <w:p w:rsidR="00000000" w:rsidRPr="008E00C1" w:rsidP="008E00C1">
      <w:pPr>
        <w:pStyle w:val="ListBullet2"/>
      </w:pPr>
      <w:r w:rsidRPr="008E00C1">
        <w:t>serviceability check</w:t>
      </w:r>
    </w:p>
    <w:p w:rsidR="00000000" w:rsidRPr="008E00C1" w:rsidP="008E00C1">
      <w:pPr>
        <w:pStyle w:val="ListBullet2"/>
      </w:pPr>
      <w:r w:rsidRPr="008E00C1">
        <w:t xml:space="preserve">routine maintenance  </w:t>
      </w:r>
    </w:p>
    <w:p w:rsidR="003D097B" w:rsidP="008E00C1">
      <w:pPr>
        <w:pStyle w:val="ListBullet"/>
      </w:pPr>
      <w:r w:rsidRPr="008E00C1">
        <w:t>accurately conducted calibration checks for at least 2 laboratory or field instruments or items of equipment.</w:t>
      </w:r>
    </w:p>
    <w:p w:rsidR="003D097B" w:rsidP="008E00C1">
      <w:pPr>
        <w:pStyle w:val="ListBullet"/>
      </w:pPr>
    </w:p>
    <w:p w:rsidR="00000000" w:rsidRPr="008E00C1" w:rsidP="008E00C1">
      <w:pPr>
        <w:pStyle w:val="Heading1"/>
      </w:pPr>
      <w:bookmarkStart w:id="10" w:name="O_1257944"/>
      <w:bookmarkEnd w:id="10"/>
      <w:r w:rsidRPr="008E00C1">
        <w:t>Knowledge Evidence</w:t>
      </w:r>
    </w:p>
    <w:p w:rsidR="00000000" w:rsidRPr="008E00C1" w:rsidP="003D097B">
      <w:pPr>
        <w:pStyle w:val="BodyText"/>
      </w:pPr>
      <w:r w:rsidRPr="008E00C1">
        <w:t>There must be evidence the candidate has knowledge of:</w:t>
      </w:r>
    </w:p>
    <w:p w:rsidR="00000000" w:rsidRPr="008E00C1" w:rsidP="008E00C1">
      <w:pPr>
        <w:pStyle w:val="ListBullet"/>
      </w:pPr>
      <w:r w:rsidRPr="008E00C1">
        <w:t>role and importance of regular calibration checks, maintenance of instruments and equipment, and the use of maintenance schedules and procedures</w:t>
      </w:r>
    </w:p>
    <w:p w:rsidR="00000000" w:rsidRPr="008E00C1" w:rsidP="008E00C1">
      <w:pPr>
        <w:pStyle w:val="ListBullet"/>
      </w:pPr>
      <w:r w:rsidRPr="008E00C1">
        <w:t>common laboratory instruments and equipment requiring c</w:t>
      </w:r>
      <w:r w:rsidRPr="008E00C1">
        <w:t xml:space="preserve">alibration checks, and the function of key components, including operating principles, details of the pre-use, calibration and safety checks, and operating procedures </w:t>
      </w:r>
    </w:p>
    <w:p w:rsidR="00000000" w:rsidRPr="008E00C1" w:rsidP="008E00C1">
      <w:pPr>
        <w:pStyle w:val="ListBullet"/>
      </w:pPr>
      <w:r w:rsidRPr="008E00C1">
        <w:t>sources of uncertainty in instrument or equipment operation and their control</w:t>
      </w:r>
    </w:p>
    <w:p w:rsidR="00000000" w:rsidRPr="008E00C1" w:rsidP="008E00C1">
      <w:pPr>
        <w:pStyle w:val="ListBullet"/>
      </w:pPr>
      <w:r w:rsidRPr="008E00C1">
        <w:t xml:space="preserve">equipment </w:t>
      </w:r>
      <w:r w:rsidRPr="008E00C1">
        <w:t>manuals and warranties</w:t>
      </w:r>
    </w:p>
    <w:p w:rsidR="00000000" w:rsidRPr="008E00C1" w:rsidP="008E00C1">
      <w:pPr>
        <w:pStyle w:val="ListBullet"/>
      </w:pPr>
      <w:r w:rsidRPr="008E00C1">
        <w:t>common sources of faults in the instruments or equipment used and details of their repair</w:t>
      </w:r>
    </w:p>
    <w:p w:rsidR="00000000" w:rsidRPr="008E00C1" w:rsidP="008E00C1">
      <w:pPr>
        <w:pStyle w:val="ListBullet"/>
      </w:pPr>
      <w:r w:rsidRPr="008E00C1">
        <w:t>typical calibration status checks</w:t>
      </w:r>
    </w:p>
    <w:p w:rsidR="00000000" w:rsidRPr="008E00C1" w:rsidP="008E00C1">
      <w:pPr>
        <w:pStyle w:val="ListBullet"/>
      </w:pPr>
      <w:r w:rsidRPr="008E00C1">
        <w:t xml:space="preserve">purpose and importance of using certified reference standards or devices </w:t>
      </w:r>
    </w:p>
    <w:p w:rsidR="00000000" w:rsidRPr="008E00C1" w:rsidP="008E00C1">
      <w:pPr>
        <w:pStyle w:val="ListBullet"/>
      </w:pPr>
      <w:r w:rsidRPr="008E00C1">
        <w:t>basic equipment cleaning, maintenance, scheduling and storage procedures for items of equipment used</w:t>
      </w:r>
    </w:p>
    <w:p w:rsidR="00000000" w:rsidRPr="008E00C1" w:rsidP="008E00C1">
      <w:pPr>
        <w:pStyle w:val="ListBullet"/>
      </w:pPr>
      <w:r w:rsidRPr="008E00C1">
        <w:t>service agents or other personnel accredited to calibrate, service and repair equipment used in job role</w:t>
      </w:r>
    </w:p>
    <w:p w:rsidR="00000000" w:rsidRPr="008E00C1" w:rsidP="008E00C1">
      <w:pPr>
        <w:pStyle w:val="ListBullet"/>
      </w:pPr>
      <w:r w:rsidRPr="008E00C1">
        <w:t xml:space="preserve">process involved in arranging calibration, repair </w:t>
      </w:r>
      <w:r w:rsidRPr="008E00C1">
        <w:t>and/or maintenance of equipment including assessment of instrument repair status and determining if local repair or maintenance is possible and economical</w:t>
      </w:r>
    </w:p>
    <w:p w:rsidR="00000000" w:rsidRPr="008E00C1" w:rsidP="008E00C1">
      <w:pPr>
        <w:pStyle w:val="ListBullet"/>
      </w:pPr>
      <w:r w:rsidRPr="008E00C1">
        <w:t>workplace procedures for recording data and reporting results</w:t>
      </w:r>
    </w:p>
    <w:p w:rsidR="00000000" w:rsidRPr="008E00C1" w:rsidP="008E00C1">
      <w:pPr>
        <w:pStyle w:val="ListBullet"/>
      </w:pPr>
      <w:r w:rsidRPr="008E00C1">
        <w:t xml:space="preserve">environmental sustainability issues as </w:t>
      </w:r>
      <w:r w:rsidRPr="008E00C1">
        <w:t>they relate to the work task</w:t>
      </w:r>
    </w:p>
    <w:p w:rsidR="003D097B" w:rsidP="008E00C1">
      <w:pPr>
        <w:pStyle w:val="ListBullet"/>
      </w:pPr>
      <w:r w:rsidRPr="008E00C1">
        <w:t xml:space="preserve">legal, ethical and work health and safety (WHS) requirements specific to the work task. </w:t>
      </w:r>
    </w:p>
    <w:p w:rsidR="003D097B" w:rsidP="008E00C1">
      <w:pPr>
        <w:pStyle w:val="ListBullet"/>
      </w:pPr>
    </w:p>
    <w:p w:rsidR="00000000" w:rsidRPr="008E00C1" w:rsidP="008E00C1">
      <w:pPr>
        <w:pStyle w:val="Heading1"/>
      </w:pPr>
      <w:bookmarkStart w:id="11" w:name="O_1257945"/>
      <w:bookmarkEnd w:id="11"/>
      <w:r w:rsidRPr="008E00C1">
        <w:t>Assessment Conditions</w:t>
      </w:r>
    </w:p>
    <w:p w:rsidR="00000000" w:rsidRPr="008E00C1" w:rsidP="003D097B">
      <w:pPr>
        <w:pStyle w:val="BodyText"/>
      </w:pPr>
      <w:r w:rsidRPr="008E00C1">
        <w:t xml:space="preserve">Skills must have been demonstrated in the workplace or in a simulated environment that reflects </w:t>
      </w:r>
      <w:r w:rsidRPr="008E00C1">
        <w:t xml:space="preserve">workplace conditions and contingencies. The following conditions must be met for this unit: </w:t>
      </w:r>
    </w:p>
    <w:p w:rsidR="00000000" w:rsidRPr="008E00C1" w:rsidP="008E00C1">
      <w:pPr>
        <w:pStyle w:val="ListBullet"/>
      </w:pPr>
      <w:r w:rsidRPr="008E00C1">
        <w:t xml:space="preserve">use of suitable facilities, equipment and resources, including: </w:t>
      </w:r>
    </w:p>
    <w:p w:rsidR="00000000" w:rsidRPr="008E00C1" w:rsidP="008E00C1">
      <w:pPr>
        <w:pStyle w:val="ListBullet2"/>
      </w:pPr>
      <w:r w:rsidRPr="008E00C1">
        <w:t xml:space="preserve">standard laboratory equipped with appropriate instruments and equipment, reference standards or </w:t>
      </w:r>
      <w:r w:rsidRPr="008E00C1">
        <w:t>devices, consumables; cleaning, decontamination and/or disinfection agents and equipment; and personal protective equipment (PPE)</w:t>
      </w:r>
    </w:p>
    <w:p w:rsidR="00000000" w:rsidRPr="008E00C1" w:rsidP="008E00C1">
      <w:pPr>
        <w:pStyle w:val="ListBullet2"/>
      </w:pPr>
      <w:r w:rsidRPr="008E00C1">
        <w:t>workplace procedures, calibration and maintenance schedules, equipment manuals, manufacturer procedures and information/records management system.</w:t>
      </w:r>
    </w:p>
    <w:p w:rsidR="003D097B" w:rsidP="003D097B">
      <w:pPr>
        <w:pStyle w:val="BodyText"/>
      </w:pPr>
      <w:r w:rsidRPr="008E00C1">
        <w:t>Assessors must satisfy the NVR/AQTF mandatory competency requirements for assessors.</w:t>
      </w:r>
    </w:p>
    <w:p w:rsidR="00000000" w:rsidRPr="008E00C1" w:rsidP="008E00C1">
      <w:pPr>
        <w:pStyle w:val="Heading1"/>
      </w:pPr>
      <w:bookmarkStart w:id="12" w:name="O_1257948"/>
      <w:bookmarkEnd w:id="12"/>
      <w:r w:rsidRPr="008E00C1">
        <w:t>Link</w:t>
      </w:r>
      <w:r w:rsidRPr="008E00C1">
        <w:t>s</w:t>
      </w:r>
    </w:p>
    <w:p w:rsidR="00000000" w:rsidRPr="008E00C1" w:rsidP="003D097B">
      <w:pPr>
        <w:pStyle w:val="BodyText"/>
      </w:pPr>
      <w:r w:rsidRPr="008E00C1">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1F331D">
        <w:rPr>
          <w:rStyle w:val="Hyperlink"/>
        </w:rPr>
        <w:t>https://vetnet.gov.au/Pages/TrainingDocs.aspx?q=5c63a03b-4a6b-4ae5-9560-1e3c5f462baa</w:t>
      </w:r>
      <w:r>
        <w:fldChar w:fldCharType="end"/>
      </w:r>
    </w:p>
    <w:p w:rsidR="00000000" w:rsidRPr="008E00C1" w:rsidP="008E00C1"/>
    <w:sectPr w:rsidSect="008E00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0C1" w:rsidRPr="003D097B" w:rsidP="003D0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7B" w:rsidP="008E00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097B" w:rsidP="008E00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D097B" w:rsidP="008E00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0C1" w:rsidP="008E00C1">
    <w:pPr>
      <w:pStyle w:val="Footer"/>
      <w:framePr w:wrap="around"/>
    </w:pPr>
    <w:r>
      <w:fldChar w:fldCharType="begin"/>
    </w:r>
    <w:r>
      <w:instrText xml:space="preserve"> DOCPROPERTY  Subject  \* MERGEFORMAT </w:instrText>
    </w:r>
    <w:r>
      <w:fldChar w:fldCharType="separate"/>
    </w:r>
    <w:r w:rsidR="003D097B">
      <w:t>Approved</w:t>
    </w:r>
    <w:r w:rsidR="003D097B">
      <w:fldChar w:fldCharType="end"/>
    </w:r>
    <w:r>
      <w:tab/>
      <w:t xml:space="preserve">Page </w:t>
    </w:r>
    <w:r>
      <w:fldChar w:fldCharType="begin"/>
    </w:r>
    <w:r>
      <w:instrText xml:space="preserve"> PAGE  \* Arabic  \* MERGEFORMAT </w:instrText>
    </w:r>
    <w:r>
      <w:fldChar w:fldCharType="separate"/>
    </w:r>
    <w:r w:rsidR="003D09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097B">
      <w:rPr>
        <w:noProof/>
      </w:rPr>
      <w:t>4</w:t>
    </w:r>
    <w:r>
      <w:rPr>
        <w:noProof/>
      </w:rPr>
      <w:fldChar w:fldCharType="end"/>
    </w:r>
  </w:p>
  <w:p w:rsidR="008E00C1" w:rsidP="008E00C1">
    <w:pPr>
      <w:pStyle w:val="Footer"/>
      <w:framePr w:wrap="around"/>
    </w:pPr>
    <w:r>
      <w:t xml:space="preserve">© Commonwealth of Australia, </w:t>
    </w:r>
    <w:r>
      <w:fldChar w:fldCharType="begin"/>
    </w:r>
    <w:r>
      <w:instrText xml:space="preserve"> DATE  \@ "yyyy"  \* MERGEFORMAT </w:instrText>
    </w:r>
    <w:r>
      <w:fldChar w:fldCharType="separate"/>
    </w:r>
    <w:r w:rsidR="003D097B">
      <w:rPr>
        <w:noProof/>
      </w:rPr>
      <w:t>2025</w:t>
    </w:r>
    <w:r>
      <w:fldChar w:fldCharType="end"/>
    </w:r>
    <w:r>
      <w:tab/>
    </w:r>
    <w:r>
      <w:fldChar w:fldCharType="begin"/>
    </w:r>
    <w:r>
      <w:instrText xml:space="preserve"> DOCPROPERTY  Author  \* MERGEFORMAT </w:instrText>
    </w:r>
    <w:r>
      <w:fldChar w:fldCharType="separate"/>
    </w:r>
    <w:r w:rsidR="003D097B">
      <w:t>Manufacturing Industry Skills Alliance</w:t>
    </w:r>
    <w:r w:rsidR="003D097B">
      <w:fldChar w:fldCharType="end"/>
    </w:r>
  </w:p>
  <w:p w:rsidR="008E00C1" w:rsidP="008E00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0C1" w:rsidRPr="003D097B" w:rsidP="003D09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7B" w:rsidRPr="002D2AF8" w:rsidP="008E00C1">
    <w:pPr>
      <w:pStyle w:val="Header"/>
      <w:framePr w:wrap="around"/>
    </w:pPr>
    <w:r>
      <w:fldChar w:fldCharType="begin"/>
    </w:r>
    <w:r>
      <w:instrText xml:space="preserve"> TITLE   \* MERGEFORMAT </w:instrText>
    </w:r>
    <w:r>
      <w:fldChar w:fldCharType="separate"/>
    </w:r>
    <w:r>
      <w:t>MSL934008 Maintain instruments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097B" w:rsidP="008E00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0C1" w:rsidRPr="002D2AF8" w:rsidP="008E00C1">
    <w:pPr>
      <w:pStyle w:val="Header"/>
      <w:framePr w:wrap="around"/>
    </w:pPr>
    <w:r>
      <w:fldChar w:fldCharType="begin"/>
    </w:r>
    <w:r>
      <w:instrText xml:space="preserve"> TITLE   \* MERGEFORMAT </w:instrText>
    </w:r>
    <w:r>
      <w:fldChar w:fldCharType="separate"/>
    </w:r>
    <w:r w:rsidR="003D097B">
      <w:t>MSL934008 Maintain instruments and equipment</w:t>
    </w:r>
    <w:r w:rsidR="003D097B">
      <w:fldChar w:fldCharType="end"/>
    </w:r>
    <w:r>
      <w:tab/>
      <w:t xml:space="preserve">Date this document was generated: </w:t>
    </w:r>
    <w:r>
      <w:fldChar w:fldCharType="begin"/>
    </w:r>
    <w:r>
      <w:instrText xml:space="preserve"> CREATEDATE  \@ "d MMMM yyyy"  \* MERGEFORMAT </w:instrText>
    </w:r>
    <w:r>
      <w:fldChar w:fldCharType="separate"/>
    </w:r>
    <w:r w:rsidR="003D097B">
      <w:rPr>
        <w:noProof/>
      </w:rPr>
      <w:t>2 March 2025</w:t>
    </w:r>
    <w:r>
      <w:fldChar w:fldCharType="end"/>
    </w:r>
  </w:p>
  <w:p w:rsidR="008E00C1" w:rsidP="008E0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2AE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644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D83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0C1"/>
    <w:pPr>
      <w:spacing w:before="360" w:after="60"/>
      <w:outlineLvl w:val="0"/>
    </w:pPr>
    <w:rPr>
      <w:sz w:val="32"/>
    </w:rPr>
  </w:style>
  <w:style w:type="paragraph" w:styleId="Heading2">
    <w:name w:val="heading 2"/>
    <w:basedOn w:val="HeadingBase"/>
    <w:next w:val="BodyText"/>
    <w:link w:val="Heading2Char"/>
    <w:qFormat/>
    <w:rsid w:val="008E00C1"/>
    <w:pPr>
      <w:keepLines/>
      <w:spacing w:before="240" w:after="120"/>
      <w:outlineLvl w:val="1"/>
    </w:pPr>
    <w:rPr>
      <w:sz w:val="28"/>
      <w:szCs w:val="40"/>
    </w:rPr>
  </w:style>
  <w:style w:type="paragraph" w:styleId="Heading3">
    <w:name w:val="heading 3"/>
    <w:basedOn w:val="HeadingBase"/>
    <w:next w:val="BodyText"/>
    <w:link w:val="Heading3Char"/>
    <w:qFormat/>
    <w:rsid w:val="008E00C1"/>
    <w:pPr>
      <w:spacing w:before="180" w:after="120"/>
      <w:outlineLvl w:val="2"/>
    </w:pPr>
    <w:rPr>
      <w:spacing w:val="-10"/>
      <w:kern w:val="32"/>
    </w:rPr>
  </w:style>
  <w:style w:type="paragraph" w:styleId="Heading4">
    <w:name w:val="heading 4"/>
    <w:basedOn w:val="HeadingBase"/>
    <w:next w:val="BodyText"/>
    <w:link w:val="Heading4Char"/>
    <w:qFormat/>
    <w:rsid w:val="008E00C1"/>
    <w:pPr>
      <w:spacing w:before="160" w:after="120"/>
      <w:outlineLvl w:val="3"/>
    </w:pPr>
    <w:rPr>
      <w:sz w:val="22"/>
    </w:rPr>
  </w:style>
  <w:style w:type="paragraph" w:styleId="Heading5">
    <w:name w:val="heading 5"/>
    <w:basedOn w:val="HeadingBase"/>
    <w:next w:val="Normal"/>
    <w:link w:val="Heading5Char"/>
    <w:qFormat/>
    <w:rsid w:val="008E00C1"/>
    <w:pPr>
      <w:spacing w:before="80"/>
      <w:outlineLvl w:val="4"/>
    </w:pPr>
    <w:rPr>
      <w:color w:val="918585"/>
      <w:sz w:val="20"/>
    </w:rPr>
  </w:style>
  <w:style w:type="paragraph" w:styleId="Heading6">
    <w:name w:val="heading 6"/>
    <w:basedOn w:val="HeadingBase"/>
    <w:next w:val="Normal"/>
    <w:link w:val="Heading6Char"/>
    <w:qFormat/>
    <w:rsid w:val="008E00C1"/>
    <w:pPr>
      <w:spacing w:before="60"/>
      <w:outlineLvl w:val="5"/>
    </w:pPr>
    <w:rPr>
      <w:color w:val="918585"/>
      <w:sz w:val="20"/>
    </w:rPr>
  </w:style>
  <w:style w:type="paragraph" w:styleId="Heading7">
    <w:name w:val="heading 7"/>
    <w:basedOn w:val="Normal"/>
    <w:next w:val="Normal"/>
    <w:link w:val="Heading7Char"/>
    <w:qFormat/>
    <w:rsid w:val="008E00C1"/>
    <w:pPr>
      <w:ind w:left="720"/>
      <w:outlineLvl w:val="6"/>
    </w:pPr>
    <w:rPr>
      <w:i/>
    </w:rPr>
  </w:style>
  <w:style w:type="paragraph" w:styleId="Heading8">
    <w:name w:val="heading 8"/>
    <w:basedOn w:val="Normal"/>
    <w:next w:val="Normal"/>
    <w:link w:val="Heading8Char"/>
    <w:qFormat/>
    <w:rsid w:val="008E00C1"/>
    <w:pPr>
      <w:ind w:left="720"/>
      <w:outlineLvl w:val="7"/>
    </w:pPr>
    <w:rPr>
      <w:i/>
    </w:rPr>
  </w:style>
  <w:style w:type="paragraph" w:styleId="Heading9">
    <w:name w:val="heading 9"/>
    <w:basedOn w:val="Normal"/>
    <w:next w:val="Normal"/>
    <w:link w:val="Heading9Char"/>
    <w:qFormat/>
    <w:rsid w:val="008E00C1"/>
    <w:pPr>
      <w:ind w:left="720"/>
      <w:outlineLvl w:val="8"/>
    </w:pPr>
    <w:rPr>
      <w:i/>
    </w:rPr>
  </w:style>
  <w:style w:type="character" w:default="1" w:styleId="DefaultParagraphFont">
    <w:name w:val="Default Paragraph Font"/>
    <w:uiPriority w:val="1"/>
    <w:unhideWhenUsed/>
    <w:rsid w:val="008E0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0C1"/>
  </w:style>
  <w:style w:type="character" w:customStyle="1" w:styleId="Heading1Char">
    <w:name w:val="Heading 1 Char"/>
    <w:basedOn w:val="DefaultParagraphFont"/>
    <w:link w:val="Heading1"/>
    <w:rsid w:val="008E00C1"/>
    <w:rPr>
      <w:rFonts w:ascii="Times New Roman" w:eastAsia="Times New Roman" w:hAnsi="Times New Roman" w:cs="Times New Roman"/>
      <w:b/>
      <w:sz w:val="32"/>
      <w:szCs w:val="20"/>
      <w:lang w:eastAsia="en-US"/>
    </w:rPr>
  </w:style>
  <w:style w:type="paragraph" w:styleId="BodyText">
    <w:name w:val="Body Text"/>
    <w:basedOn w:val="Normal"/>
    <w:link w:val="BodyTextChar"/>
    <w:rsid w:val="008E00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0C1"/>
    <w:rPr>
      <w:rFonts w:ascii="Times New Roman" w:eastAsia="Times New Roman" w:hAnsi="Times New Roman" w:cs="Times New Roman"/>
      <w:sz w:val="24"/>
      <w:lang w:eastAsia="en-US"/>
    </w:rPr>
  </w:style>
  <w:style w:type="paragraph" w:styleId="ListBullet">
    <w:name w:val="List Bullet"/>
    <w:basedOn w:val="List"/>
    <w:rsid w:val="008E00C1"/>
    <w:pPr>
      <w:numPr>
        <w:numId w:val="12"/>
      </w:numPr>
      <w:tabs>
        <w:tab w:val="clear" w:pos="340"/>
      </w:tabs>
      <w:spacing w:before="40" w:after="40"/>
    </w:pPr>
  </w:style>
  <w:style w:type="character" w:customStyle="1" w:styleId="SpecialBold">
    <w:name w:val="Special Bold"/>
    <w:basedOn w:val="DefaultParagraphFont"/>
    <w:rsid w:val="008E00C1"/>
    <w:rPr>
      <w:b/>
      <w:spacing w:val="0"/>
    </w:rPr>
  </w:style>
  <w:style w:type="paragraph" w:styleId="ListBullet2">
    <w:name w:val="List Bullet 2"/>
    <w:basedOn w:val="List2"/>
    <w:rsid w:val="008E00C1"/>
    <w:pPr>
      <w:numPr>
        <w:numId w:val="13"/>
      </w:numPr>
      <w:tabs>
        <w:tab w:val="clear" w:pos="680"/>
      </w:tabs>
    </w:pPr>
  </w:style>
  <w:style w:type="paragraph" w:customStyle="1" w:styleId="SuperHeading">
    <w:name w:val="SuperHeading"/>
    <w:basedOn w:val="Normal"/>
    <w:rsid w:val="008E00C1"/>
    <w:pPr>
      <w:spacing w:before="240" w:after="120"/>
      <w:outlineLvl w:val="0"/>
    </w:pPr>
    <w:rPr>
      <w:rFonts w:ascii="Times New Roman" w:hAnsi="Times New Roman"/>
      <w:b/>
      <w:sz w:val="32"/>
    </w:rPr>
  </w:style>
  <w:style w:type="paragraph" w:customStyle="1" w:styleId="AllowPageBreak">
    <w:name w:val="AllowPageBreak"/>
    <w:rsid w:val="008E00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0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0C1"/>
    <w:rPr>
      <w:rFonts w:ascii="Courier New" w:eastAsia="Times New Roman" w:hAnsi="Courier New" w:cs="Times New Roman"/>
      <w:i/>
      <w:szCs w:val="20"/>
      <w:lang w:eastAsia="en-US"/>
    </w:rPr>
  </w:style>
  <w:style w:type="paragraph" w:customStyle="1" w:styleId="HeadingBase">
    <w:name w:val="Heading Base"/>
    <w:rsid w:val="008E0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0C1"/>
    <w:pPr>
      <w:tabs>
        <w:tab w:val="right" w:leader="dot" w:pos="9072"/>
      </w:tabs>
      <w:ind w:left="567"/>
    </w:pPr>
    <w:rPr>
      <w:szCs w:val="22"/>
    </w:rPr>
  </w:style>
  <w:style w:type="paragraph" w:customStyle="1" w:styleId="TOCBase">
    <w:name w:val="TOC Base"/>
    <w:rsid w:val="008E0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0C1"/>
    <w:pPr>
      <w:tabs>
        <w:tab w:val="right" w:leader="dot" w:pos="9072"/>
      </w:tabs>
      <w:spacing w:before="40" w:after="40"/>
      <w:ind w:left="284"/>
    </w:pPr>
    <w:rPr>
      <w:rFonts w:ascii="Times New Roman" w:hAnsi="Times New Roman"/>
    </w:rPr>
  </w:style>
  <w:style w:type="paragraph" w:styleId="TOC1">
    <w:name w:val="toc 1"/>
    <w:basedOn w:val="TOCBase"/>
    <w:next w:val="Normal"/>
    <w:rsid w:val="008E00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0C1"/>
    <w:rPr>
      <w:rFonts w:ascii="Times New Roman" w:eastAsia="Times New Roman" w:hAnsi="Times New Roman" w:cs="Times New Roman"/>
      <w:sz w:val="16"/>
      <w:lang w:eastAsia="en-US"/>
    </w:rPr>
  </w:style>
  <w:style w:type="paragraph" w:styleId="Title">
    <w:name w:val="Title"/>
    <w:basedOn w:val="HeadingBase"/>
    <w:link w:val="TitleChar"/>
    <w:qFormat/>
    <w:rsid w:val="008E00C1"/>
    <w:pPr>
      <w:spacing w:before="5040"/>
      <w:jc w:val="center"/>
    </w:pPr>
    <w:rPr>
      <w:sz w:val="48"/>
      <w:szCs w:val="72"/>
      <w:lang w:val="en-US"/>
    </w:rPr>
  </w:style>
  <w:style w:type="character" w:customStyle="1" w:styleId="TitleChar">
    <w:name w:val="Title Char"/>
    <w:basedOn w:val="DefaultParagraphFont"/>
    <w:link w:val="Title"/>
    <w:rsid w:val="008E0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0C1"/>
    <w:pPr>
      <w:tabs>
        <w:tab w:val="left" w:pos="3600"/>
        <w:tab w:val="left" w:pos="3958"/>
      </w:tabs>
    </w:pPr>
  </w:style>
  <w:style w:type="paragraph" w:styleId="List">
    <w:name w:val="List"/>
    <w:basedOn w:val="BodyText"/>
    <w:next w:val="BodyText"/>
    <w:rsid w:val="008E00C1"/>
    <w:pPr>
      <w:tabs>
        <w:tab w:val="left" w:pos="340"/>
      </w:tabs>
      <w:spacing w:before="60" w:after="60"/>
      <w:ind w:left="340" w:hanging="340"/>
    </w:pPr>
  </w:style>
  <w:style w:type="paragraph" w:customStyle="1" w:styleId="Note">
    <w:name w:val="Note"/>
    <w:basedOn w:val="BodyText"/>
    <w:rsid w:val="008E00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0C1"/>
    <w:pPr>
      <w:framePr w:wrap="auto" w:hAnchor="text" w:y="6049"/>
    </w:pPr>
    <w:rPr>
      <w:color w:val="000000"/>
      <w:sz w:val="40"/>
    </w:rPr>
  </w:style>
  <w:style w:type="paragraph" w:customStyle="1" w:styleId="TOCTitle">
    <w:name w:val="TOCTitle"/>
    <w:basedOn w:val="Heading1"/>
    <w:rsid w:val="008E00C1"/>
    <w:pPr>
      <w:spacing w:after="240"/>
      <w:jc w:val="center"/>
      <w:outlineLvl w:val="9"/>
    </w:pPr>
    <w:rPr>
      <w:caps/>
    </w:rPr>
  </w:style>
  <w:style w:type="paragraph" w:customStyle="1" w:styleId="Version">
    <w:name w:val="Version"/>
    <w:rsid w:val="008E00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0C1"/>
    <w:pPr>
      <w:keepNext w:val="0"/>
      <w:tabs>
        <w:tab w:val="right" w:pos="4176"/>
      </w:tabs>
      <w:ind w:left="198" w:hanging="198"/>
    </w:pPr>
    <w:rPr>
      <w:rFonts w:ascii="Garamond" w:hAnsi="Garamond"/>
    </w:rPr>
  </w:style>
  <w:style w:type="paragraph" w:styleId="IndexHeading">
    <w:name w:val="index heading"/>
    <w:basedOn w:val="Normal"/>
    <w:next w:val="Index1"/>
    <w:semiHidden/>
    <w:rsid w:val="008E00C1"/>
    <w:pPr>
      <w:spacing w:before="120" w:after="120"/>
    </w:pPr>
    <w:rPr>
      <w:rFonts w:ascii="Arial" w:hAnsi="Arial"/>
      <w:b/>
      <w:color w:val="918585"/>
      <w:sz w:val="24"/>
    </w:rPr>
  </w:style>
  <w:style w:type="paragraph" w:styleId="Header">
    <w:name w:val="header"/>
    <w:basedOn w:val="Normal"/>
    <w:link w:val="HeaderChar"/>
    <w:rsid w:val="008E0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0C1"/>
    <w:rPr>
      <w:rFonts w:ascii="Times New Roman" w:eastAsia="Times New Roman" w:hAnsi="Times New Roman" w:cs="Times New Roman"/>
      <w:sz w:val="16"/>
      <w:szCs w:val="20"/>
      <w:lang w:val="en-GB" w:eastAsia="en-US"/>
    </w:rPr>
  </w:style>
  <w:style w:type="paragraph" w:customStyle="1" w:styleId="Chapter">
    <w:name w:val="Chapter"/>
    <w:basedOn w:val="Normal"/>
    <w:rsid w:val="008E00C1"/>
    <w:pPr>
      <w:spacing w:before="240"/>
    </w:pPr>
    <w:rPr>
      <w:rFonts w:ascii="Times New Roman" w:hAnsi="Times New Roman"/>
      <w:smallCaps/>
      <w:spacing w:val="80"/>
      <w:sz w:val="28"/>
    </w:rPr>
  </w:style>
  <w:style w:type="paragraph" w:customStyle="1" w:styleId="InChapter">
    <w:name w:val="InChapter"/>
    <w:basedOn w:val="Heading3"/>
    <w:rsid w:val="008E00C1"/>
    <w:pPr>
      <w:spacing w:after="240"/>
      <w:outlineLvl w:val="9"/>
    </w:pPr>
    <w:rPr>
      <w:noProof/>
    </w:rPr>
  </w:style>
  <w:style w:type="paragraph" w:styleId="Index2">
    <w:name w:val="index 2"/>
    <w:basedOn w:val="Normal"/>
    <w:next w:val="Normal"/>
    <w:semiHidden/>
    <w:rsid w:val="008E00C1"/>
    <w:pPr>
      <w:tabs>
        <w:tab w:val="right" w:pos="4176"/>
      </w:tabs>
      <w:ind w:left="568" w:hanging="284"/>
    </w:pPr>
    <w:rPr>
      <w:rFonts w:ascii="Garamond" w:hAnsi="Garamond"/>
    </w:rPr>
  </w:style>
  <w:style w:type="paragraph" w:customStyle="1" w:styleId="Byline">
    <w:name w:val="Byline"/>
    <w:rsid w:val="008E0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0C1"/>
    <w:pPr>
      <w:tabs>
        <w:tab w:val="clear" w:pos="3600"/>
        <w:tab w:val="clear" w:pos="3958"/>
      </w:tabs>
      <w:jc w:val="right"/>
    </w:pPr>
  </w:style>
  <w:style w:type="character" w:styleId="Emphasis">
    <w:name w:val="Emphasis"/>
    <w:basedOn w:val="DefaultParagraphFont"/>
    <w:qFormat/>
    <w:rsid w:val="008E00C1"/>
    <w:rPr>
      <w:i/>
    </w:rPr>
  </w:style>
  <w:style w:type="paragraph" w:styleId="Caption">
    <w:name w:val="caption"/>
    <w:basedOn w:val="BodyText"/>
    <w:next w:val="Normal"/>
    <w:qFormat/>
    <w:rsid w:val="008E00C1"/>
    <w:pPr>
      <w:framePr w:w="2268" w:hSpace="181" w:vSpace="181" w:wrap="around" w:vAnchor="text" w:hAnchor="page" w:x="1135" w:y="285" w:anchorLock="1"/>
    </w:pPr>
    <w:rPr>
      <w:i/>
    </w:rPr>
  </w:style>
  <w:style w:type="paragraph" w:customStyle="1" w:styleId="MiniTOCTitle">
    <w:name w:val="MiniTOCTitle"/>
    <w:basedOn w:val="Heading4"/>
    <w:rsid w:val="008E00C1"/>
    <w:pPr>
      <w:spacing w:before="240"/>
      <w:outlineLvl w:val="9"/>
    </w:pPr>
    <w:rPr>
      <w:noProof/>
      <w:sz w:val="24"/>
    </w:rPr>
  </w:style>
  <w:style w:type="paragraph" w:customStyle="1" w:styleId="MiniTOCItem">
    <w:name w:val="MiniTOCItem"/>
    <w:basedOn w:val="ListBullet"/>
    <w:rsid w:val="008E00C1"/>
    <w:pPr>
      <w:numPr>
        <w:numId w:val="0"/>
      </w:numPr>
      <w:tabs>
        <w:tab w:val="right" w:leader="dot" w:pos="6521"/>
      </w:tabs>
      <w:spacing w:before="0" w:after="0"/>
    </w:pPr>
  </w:style>
  <w:style w:type="paragraph" w:customStyle="1" w:styleId="TOFTitle">
    <w:name w:val="TOFTitle"/>
    <w:basedOn w:val="TOCTitle"/>
    <w:rsid w:val="008E00C1"/>
  </w:style>
  <w:style w:type="paragraph" w:styleId="TableofFigures">
    <w:name w:val="table of figures"/>
    <w:basedOn w:val="Normal"/>
    <w:next w:val="Normal"/>
    <w:semiHidden/>
    <w:rsid w:val="008E00C1"/>
    <w:pPr>
      <w:tabs>
        <w:tab w:val="right" w:leader="dot" w:pos="9072"/>
      </w:tabs>
      <w:ind w:left="970" w:hanging="403"/>
    </w:pPr>
    <w:rPr>
      <w:rFonts w:ascii="Times New Roman" w:hAnsi="Times New Roman"/>
      <w:b/>
    </w:rPr>
  </w:style>
  <w:style w:type="paragraph" w:styleId="ListNumber">
    <w:name w:val="List Number"/>
    <w:basedOn w:val="List"/>
    <w:rsid w:val="008E00C1"/>
    <w:pPr>
      <w:numPr>
        <w:numId w:val="15"/>
      </w:numPr>
      <w:tabs>
        <w:tab w:val="clear" w:pos="340"/>
      </w:tabs>
    </w:pPr>
  </w:style>
  <w:style w:type="character" w:customStyle="1" w:styleId="WingdingSymbols">
    <w:name w:val="Wingding Symbols"/>
    <w:rsid w:val="008E00C1"/>
    <w:rPr>
      <w:rFonts w:ascii="Wingdings" w:hAnsi="Wingdings"/>
    </w:rPr>
  </w:style>
  <w:style w:type="paragraph" w:customStyle="1" w:styleId="TableHeading">
    <w:name w:val="Table Heading"/>
    <w:basedOn w:val="HeadingBase"/>
    <w:rsid w:val="008E00C1"/>
    <w:pPr>
      <w:keepLines/>
      <w:pBdr>
        <w:bottom w:val="single" w:sz="6" w:space="1" w:color="918585"/>
      </w:pBdr>
      <w:spacing w:before="240"/>
    </w:pPr>
  </w:style>
  <w:style w:type="character" w:customStyle="1" w:styleId="HotSpot">
    <w:name w:val="HotSpot"/>
    <w:rsid w:val="008E00C1"/>
    <w:rPr>
      <w:color w:val="0033CC"/>
      <w:u w:val="none"/>
    </w:rPr>
  </w:style>
  <w:style w:type="paragraph" w:customStyle="1" w:styleId="BodyTextRight">
    <w:name w:val="Body Text Right"/>
    <w:basedOn w:val="BodyText"/>
    <w:rsid w:val="008E00C1"/>
    <w:pPr>
      <w:spacing w:before="0" w:after="0"/>
      <w:jc w:val="right"/>
    </w:pPr>
  </w:style>
  <w:style w:type="paragraph" w:styleId="Index3">
    <w:name w:val="index 3"/>
    <w:basedOn w:val="ListNumber2"/>
    <w:next w:val="Normal"/>
    <w:semiHidden/>
    <w:rsid w:val="008E00C1"/>
    <w:pPr>
      <w:numPr>
        <w:numId w:val="0"/>
      </w:numPr>
      <w:tabs>
        <w:tab w:val="right" w:leader="dot" w:pos="4176"/>
      </w:tabs>
    </w:pPr>
  </w:style>
  <w:style w:type="paragraph" w:styleId="ListNumber2">
    <w:name w:val="List Number 2"/>
    <w:basedOn w:val="List2"/>
    <w:rsid w:val="008E00C1"/>
    <w:pPr>
      <w:numPr>
        <w:numId w:val="10"/>
      </w:numPr>
      <w:tabs>
        <w:tab w:val="clear" w:pos="1060"/>
      </w:tabs>
    </w:pPr>
  </w:style>
  <w:style w:type="paragraph" w:customStyle="1" w:styleId="MarginNote">
    <w:name w:val="Margin Note"/>
    <w:basedOn w:val="BodyText"/>
    <w:rsid w:val="008E0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0C1"/>
    <w:rPr>
      <w:sz w:val="32"/>
    </w:rPr>
  </w:style>
  <w:style w:type="paragraph" w:customStyle="1" w:styleId="HeadingProcedure">
    <w:name w:val="Heading Procedure"/>
    <w:basedOn w:val="HeadingBase"/>
    <w:next w:val="Normal"/>
    <w:rsid w:val="008E00C1"/>
    <w:pPr>
      <w:tabs>
        <w:tab w:val="left" w:pos="0"/>
      </w:tabs>
      <w:spacing w:before="120" w:after="60"/>
    </w:pPr>
    <w:rPr>
      <w:i/>
      <w:color w:val="918585"/>
      <w:sz w:val="22"/>
    </w:rPr>
  </w:style>
  <w:style w:type="paragraph" w:customStyle="1" w:styleId="TableBodyText">
    <w:name w:val="Table Body Text"/>
    <w:basedOn w:val="BodyText"/>
    <w:rsid w:val="008E00C1"/>
    <w:pPr>
      <w:spacing w:before="60" w:after="60"/>
    </w:pPr>
  </w:style>
  <w:style w:type="paragraph" w:styleId="ListContinue">
    <w:name w:val="List Continue"/>
    <w:basedOn w:val="List"/>
    <w:rsid w:val="008E00C1"/>
    <w:pPr>
      <w:ind w:firstLine="0"/>
    </w:pPr>
  </w:style>
  <w:style w:type="paragraph" w:customStyle="1" w:styleId="ListNote">
    <w:name w:val="List Note"/>
    <w:basedOn w:val="List"/>
    <w:rsid w:val="008E00C1"/>
    <w:pPr>
      <w:pBdr>
        <w:top w:val="single" w:sz="6" w:space="2" w:color="918585"/>
        <w:bottom w:val="single" w:sz="6" w:space="2" w:color="918585"/>
      </w:pBdr>
      <w:tabs>
        <w:tab w:val="left" w:pos="1021"/>
      </w:tabs>
      <w:ind w:firstLine="0"/>
    </w:pPr>
  </w:style>
  <w:style w:type="paragraph" w:customStyle="1" w:styleId="Warning">
    <w:name w:val="Warning"/>
    <w:basedOn w:val="BodyText"/>
    <w:rsid w:val="008E00C1"/>
    <w:pPr>
      <w:shd w:val="clear" w:color="auto" w:fill="D9D9D9"/>
      <w:tabs>
        <w:tab w:val="left" w:pos="992"/>
      </w:tabs>
      <w:ind w:left="119" w:right="119"/>
    </w:pPr>
    <w:rPr>
      <w:sz w:val="20"/>
    </w:rPr>
  </w:style>
  <w:style w:type="paragraph" w:customStyle="1" w:styleId="MarginIcons">
    <w:name w:val="Margin Icons"/>
    <w:basedOn w:val="BodyText"/>
    <w:rsid w:val="008E0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0C1"/>
    <w:rPr>
      <w:rFonts w:ascii="Courier New" w:hAnsi="Courier New"/>
    </w:rPr>
  </w:style>
  <w:style w:type="paragraph" w:customStyle="1" w:styleId="NoteBullet">
    <w:name w:val="Note Bullet"/>
    <w:basedOn w:val="Note"/>
    <w:rsid w:val="008E00C1"/>
    <w:pPr>
      <w:tabs>
        <w:tab w:val="clear" w:pos="680"/>
      </w:tabs>
      <w:spacing w:before="60" w:after="60"/>
    </w:pPr>
  </w:style>
  <w:style w:type="paragraph" w:customStyle="1" w:styleId="SubHeading2">
    <w:name w:val="SubHeading2"/>
    <w:basedOn w:val="HeadingBase"/>
    <w:rsid w:val="008E00C1"/>
    <w:pPr>
      <w:spacing w:before="240" w:after="60"/>
    </w:pPr>
    <w:rPr>
      <w:sz w:val="20"/>
    </w:rPr>
  </w:style>
  <w:style w:type="paragraph" w:customStyle="1" w:styleId="SubHeading1">
    <w:name w:val="SubHeading1"/>
    <w:basedOn w:val="HeadingBase"/>
    <w:rsid w:val="008E00C1"/>
    <w:pPr>
      <w:spacing w:before="240" w:after="60"/>
    </w:pPr>
    <w:rPr>
      <w:color w:val="918585"/>
      <w:sz w:val="22"/>
    </w:rPr>
  </w:style>
  <w:style w:type="paragraph" w:customStyle="1" w:styleId="SideHeading">
    <w:name w:val="Side Heading"/>
    <w:basedOn w:val="HeadingBase"/>
    <w:rsid w:val="008E0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0C1"/>
    <w:pPr>
      <w:tabs>
        <w:tab w:val="num" w:pos="360"/>
      </w:tabs>
    </w:pPr>
  </w:style>
  <w:style w:type="paragraph" w:styleId="PlainText">
    <w:name w:val="Plain Text"/>
    <w:basedOn w:val="Normal"/>
    <w:link w:val="PlainTextChar"/>
    <w:rsid w:val="008E00C1"/>
    <w:rPr>
      <w:sz w:val="20"/>
    </w:rPr>
  </w:style>
  <w:style w:type="character" w:customStyle="1" w:styleId="PlainTextChar">
    <w:name w:val="Plain Text Char"/>
    <w:basedOn w:val="DefaultParagraphFont"/>
    <w:link w:val="PlainText"/>
    <w:rsid w:val="008E00C1"/>
    <w:rPr>
      <w:rFonts w:ascii="Courier New" w:eastAsia="Times New Roman" w:hAnsi="Courier New" w:cs="Times New Roman"/>
      <w:sz w:val="20"/>
      <w:szCs w:val="20"/>
      <w:lang w:eastAsia="en-US"/>
    </w:rPr>
  </w:style>
  <w:style w:type="character" w:customStyle="1" w:styleId="MenuOption">
    <w:name w:val="Menu Option"/>
    <w:basedOn w:val="DefaultParagraphFont"/>
    <w:rsid w:val="008E00C1"/>
    <w:rPr>
      <w:b/>
      <w:smallCaps/>
    </w:rPr>
  </w:style>
  <w:style w:type="paragraph" w:customStyle="1" w:styleId="TableListNumber">
    <w:name w:val="Table List Number"/>
    <w:basedOn w:val="ListNumber"/>
    <w:rsid w:val="008E00C1"/>
    <w:pPr>
      <w:numPr>
        <w:numId w:val="0"/>
      </w:numPr>
    </w:pPr>
  </w:style>
  <w:style w:type="paragraph" w:styleId="TOC4">
    <w:name w:val="toc 4"/>
    <w:basedOn w:val="TOCBase"/>
    <w:next w:val="Normal"/>
    <w:semiHidden/>
    <w:rsid w:val="008E00C1"/>
    <w:pPr>
      <w:tabs>
        <w:tab w:val="right" w:leader="dot" w:pos="9071"/>
      </w:tabs>
      <w:ind w:left="1701"/>
    </w:pPr>
  </w:style>
  <w:style w:type="paragraph" w:customStyle="1" w:styleId="ListAlpha">
    <w:name w:val="List Alpha"/>
    <w:basedOn w:val="List"/>
    <w:rsid w:val="008E00C1"/>
    <w:pPr>
      <w:numPr>
        <w:numId w:val="9"/>
      </w:numPr>
    </w:pPr>
  </w:style>
  <w:style w:type="paragraph" w:customStyle="1" w:styleId="ListAlpha2">
    <w:name w:val="List Alpha 2"/>
    <w:basedOn w:val="List2"/>
    <w:rsid w:val="008E00C1"/>
    <w:pPr>
      <w:numPr>
        <w:numId w:val="8"/>
      </w:numPr>
    </w:pPr>
  </w:style>
  <w:style w:type="paragraph" w:styleId="List2">
    <w:name w:val="List 2"/>
    <w:basedOn w:val="BodyText"/>
    <w:rsid w:val="008E00C1"/>
    <w:pPr>
      <w:tabs>
        <w:tab w:val="left" w:pos="680"/>
      </w:tabs>
      <w:spacing w:before="60" w:after="60"/>
      <w:ind w:left="680" w:hanging="340"/>
    </w:pPr>
  </w:style>
  <w:style w:type="paragraph" w:styleId="List3">
    <w:name w:val="List 3"/>
    <w:basedOn w:val="BodyText"/>
    <w:rsid w:val="008E00C1"/>
    <w:pPr>
      <w:tabs>
        <w:tab w:val="left" w:pos="1021"/>
      </w:tabs>
      <w:spacing w:before="60" w:after="60"/>
      <w:ind w:left="1020" w:hanging="340"/>
    </w:pPr>
  </w:style>
  <w:style w:type="paragraph" w:styleId="List4">
    <w:name w:val="List 4"/>
    <w:basedOn w:val="BodyText"/>
    <w:rsid w:val="008E00C1"/>
    <w:pPr>
      <w:tabs>
        <w:tab w:val="left" w:pos="1361"/>
      </w:tabs>
      <w:spacing w:before="60" w:after="60"/>
      <w:ind w:left="1361" w:hanging="340"/>
    </w:pPr>
  </w:style>
  <w:style w:type="paragraph" w:styleId="List5">
    <w:name w:val="List 5"/>
    <w:basedOn w:val="BodyText"/>
    <w:rsid w:val="008E00C1"/>
    <w:pPr>
      <w:tabs>
        <w:tab w:val="left" w:pos="1701"/>
      </w:tabs>
      <w:spacing w:before="60" w:after="60"/>
      <w:ind w:left="1701" w:hanging="340"/>
    </w:pPr>
  </w:style>
  <w:style w:type="paragraph" w:styleId="ListBullet3">
    <w:name w:val="List Bullet 3"/>
    <w:basedOn w:val="List3"/>
    <w:rsid w:val="008E00C1"/>
    <w:pPr>
      <w:numPr>
        <w:numId w:val="14"/>
      </w:numPr>
      <w:tabs>
        <w:tab w:val="clear" w:pos="1021"/>
      </w:tabs>
      <w:ind w:left="1037" w:hanging="357"/>
    </w:pPr>
  </w:style>
  <w:style w:type="paragraph" w:styleId="ListBullet4">
    <w:name w:val="List Bullet 4"/>
    <w:basedOn w:val="List4"/>
    <w:rsid w:val="008E00C1"/>
    <w:pPr>
      <w:numPr>
        <w:numId w:val="3"/>
      </w:numPr>
      <w:tabs>
        <w:tab w:val="clear" w:pos="1361"/>
      </w:tabs>
    </w:pPr>
  </w:style>
  <w:style w:type="paragraph" w:styleId="ListBullet5">
    <w:name w:val="List Bullet 5"/>
    <w:basedOn w:val="List5"/>
    <w:rsid w:val="008E00C1"/>
    <w:pPr>
      <w:numPr>
        <w:numId w:val="4"/>
      </w:numPr>
    </w:pPr>
  </w:style>
  <w:style w:type="paragraph" w:styleId="ListContinue2">
    <w:name w:val="List Continue 2"/>
    <w:basedOn w:val="List2"/>
    <w:rsid w:val="008E00C1"/>
    <w:pPr>
      <w:ind w:firstLine="0"/>
    </w:pPr>
  </w:style>
  <w:style w:type="paragraph" w:styleId="ListContinue3">
    <w:name w:val="List Continue 3"/>
    <w:basedOn w:val="List3"/>
    <w:rsid w:val="008E00C1"/>
    <w:pPr>
      <w:ind w:left="1021" w:firstLine="0"/>
    </w:pPr>
  </w:style>
  <w:style w:type="paragraph" w:styleId="ListContinue4">
    <w:name w:val="List Continue 4"/>
    <w:basedOn w:val="List4"/>
    <w:rsid w:val="008E00C1"/>
    <w:pPr>
      <w:ind w:firstLine="0"/>
    </w:pPr>
  </w:style>
  <w:style w:type="paragraph" w:styleId="ListContinue5">
    <w:name w:val="List Continue 5"/>
    <w:basedOn w:val="List5"/>
    <w:rsid w:val="008E00C1"/>
    <w:pPr>
      <w:ind w:firstLine="0"/>
    </w:pPr>
  </w:style>
  <w:style w:type="paragraph" w:styleId="ListNumber3">
    <w:name w:val="List Number 3"/>
    <w:basedOn w:val="List3"/>
    <w:rsid w:val="008E00C1"/>
    <w:pPr>
      <w:numPr>
        <w:numId w:val="5"/>
      </w:numPr>
    </w:pPr>
  </w:style>
  <w:style w:type="paragraph" w:styleId="ListNumber4">
    <w:name w:val="List Number 4"/>
    <w:basedOn w:val="List4"/>
    <w:rsid w:val="008E00C1"/>
    <w:pPr>
      <w:numPr>
        <w:numId w:val="6"/>
      </w:numPr>
    </w:pPr>
  </w:style>
  <w:style w:type="paragraph" w:styleId="ListNumber5">
    <w:name w:val="List Number 5"/>
    <w:basedOn w:val="List5"/>
    <w:rsid w:val="008E00C1"/>
    <w:pPr>
      <w:numPr>
        <w:numId w:val="7"/>
      </w:numPr>
    </w:pPr>
  </w:style>
  <w:style w:type="paragraph" w:styleId="BlockText">
    <w:name w:val="Block Text"/>
    <w:basedOn w:val="Normal"/>
    <w:rsid w:val="008E00C1"/>
    <w:pPr>
      <w:spacing w:after="120"/>
      <w:ind w:left="1440" w:right="1440"/>
    </w:pPr>
  </w:style>
  <w:style w:type="character" w:customStyle="1" w:styleId="Subscript">
    <w:name w:val="Subscript"/>
    <w:basedOn w:val="DefaultParagraphFont"/>
    <w:rsid w:val="008E00C1"/>
    <w:rPr>
      <w:sz w:val="16"/>
      <w:vertAlign w:val="subscript"/>
    </w:rPr>
  </w:style>
  <w:style w:type="character" w:customStyle="1" w:styleId="Superscript">
    <w:name w:val="Superscript"/>
    <w:basedOn w:val="DefaultParagraphFont"/>
    <w:rsid w:val="008E00C1"/>
    <w:rPr>
      <w:sz w:val="16"/>
      <w:vertAlign w:val="superscript"/>
    </w:rPr>
  </w:style>
  <w:style w:type="character" w:customStyle="1" w:styleId="Symbols">
    <w:name w:val="Symbols"/>
    <w:basedOn w:val="DefaultParagraphFont"/>
    <w:rsid w:val="008E00C1"/>
    <w:rPr>
      <w:rFonts w:ascii="Symbol" w:hAnsi="Symbol"/>
    </w:rPr>
  </w:style>
  <w:style w:type="character" w:customStyle="1" w:styleId="MenuOptions">
    <w:name w:val="Menu Options"/>
    <w:basedOn w:val="DefaultParagraphFont"/>
    <w:rsid w:val="008E00C1"/>
    <w:rPr>
      <w:rFonts w:ascii="Arial Narrow" w:hAnsi="Arial Narrow"/>
      <w:smallCaps/>
    </w:rPr>
  </w:style>
  <w:style w:type="character" w:customStyle="1" w:styleId="Buttons">
    <w:name w:val="Buttons"/>
    <w:basedOn w:val="DefaultParagraphFont"/>
    <w:rsid w:val="008E00C1"/>
    <w:rPr>
      <w:b/>
    </w:rPr>
  </w:style>
  <w:style w:type="character" w:customStyle="1" w:styleId="Underlined">
    <w:name w:val="Underlined"/>
    <w:basedOn w:val="DefaultParagraphFont"/>
    <w:rsid w:val="008E00C1"/>
    <w:rPr>
      <w:u w:val="single"/>
    </w:rPr>
  </w:style>
  <w:style w:type="paragraph" w:customStyle="1" w:styleId="TableBodyTextRight">
    <w:name w:val="Table Body Text Right"/>
    <w:basedOn w:val="TableBodyText"/>
    <w:rsid w:val="008E00C1"/>
    <w:pPr>
      <w:widowControl w:val="0"/>
      <w:autoSpaceDE w:val="0"/>
      <w:autoSpaceDN w:val="0"/>
      <w:adjustRightInd w:val="0"/>
      <w:jc w:val="right"/>
    </w:pPr>
    <w:rPr>
      <w:rFonts w:cs="Arial"/>
      <w:szCs w:val="18"/>
    </w:rPr>
  </w:style>
  <w:style w:type="paragraph" w:customStyle="1" w:styleId="CopyrightText">
    <w:name w:val="Copyright Text"/>
    <w:basedOn w:val="BodyText"/>
    <w:rsid w:val="008E00C1"/>
    <w:rPr>
      <w:sz w:val="18"/>
    </w:rPr>
  </w:style>
  <w:style w:type="paragraph" w:customStyle="1" w:styleId="BodySmallRight">
    <w:name w:val="Body Small Right"/>
    <w:basedOn w:val="BodyTextRight"/>
    <w:rsid w:val="008E00C1"/>
    <w:rPr>
      <w:sz w:val="18"/>
      <w:szCs w:val="18"/>
    </w:rPr>
  </w:style>
  <w:style w:type="paragraph" w:customStyle="1" w:styleId="MarginEdition">
    <w:name w:val="Margin Edition"/>
    <w:basedOn w:val="MarginNote"/>
    <w:rsid w:val="008E00C1"/>
    <w:pPr>
      <w:spacing w:before="0" w:after="0"/>
    </w:pPr>
    <w:rPr>
      <w:rFonts w:ascii="Times New Roman" w:hAnsi="Times New Roman"/>
      <w:color w:val="999999"/>
    </w:rPr>
  </w:style>
  <w:style w:type="paragraph" w:customStyle="1" w:styleId="Spacer">
    <w:name w:val="Spacer"/>
    <w:basedOn w:val="Normal"/>
    <w:rsid w:val="008E00C1"/>
    <w:rPr>
      <w:sz w:val="2"/>
      <w:szCs w:val="2"/>
    </w:rPr>
  </w:style>
  <w:style w:type="character" w:customStyle="1" w:styleId="Small">
    <w:name w:val="Small"/>
    <w:basedOn w:val="DefaultParagraphFont"/>
    <w:rsid w:val="008E00C1"/>
    <w:rPr>
      <w:sz w:val="16"/>
    </w:rPr>
  </w:style>
  <w:style w:type="paragraph" w:customStyle="1" w:styleId="WideTable">
    <w:name w:val="Wide Table"/>
    <w:basedOn w:val="Normal"/>
    <w:rsid w:val="008E00C1"/>
    <w:pPr>
      <w:ind w:left="-1418"/>
    </w:pPr>
    <w:rPr>
      <w:sz w:val="2"/>
      <w:szCs w:val="2"/>
    </w:rPr>
  </w:style>
  <w:style w:type="character" w:styleId="PageNumber">
    <w:name w:val="page number"/>
    <w:basedOn w:val="DefaultParagraphFont"/>
    <w:rsid w:val="008E00C1"/>
  </w:style>
  <w:style w:type="paragraph" w:styleId="Quote">
    <w:name w:val="Quote"/>
    <w:basedOn w:val="Heading1"/>
    <w:link w:val="QuoteChar"/>
    <w:qFormat/>
    <w:rsid w:val="008E00C1"/>
    <w:rPr>
      <w:b w:val="0"/>
      <w:sz w:val="72"/>
      <w:szCs w:val="72"/>
      <w:lang w:val="en-NZ"/>
    </w:rPr>
  </w:style>
  <w:style w:type="character" w:customStyle="1" w:styleId="QuoteChar">
    <w:name w:val="Quote Char"/>
    <w:basedOn w:val="DefaultParagraphFont"/>
    <w:link w:val="Quote"/>
    <w:rsid w:val="008E0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0C1"/>
    <w:pPr>
      <w:pageBreakBefore/>
    </w:pPr>
  </w:style>
  <w:style w:type="paragraph" w:customStyle="1" w:styleId="Border">
    <w:name w:val="Border"/>
    <w:basedOn w:val="Normal"/>
    <w:qFormat/>
    <w:rsid w:val="008E0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0C1"/>
    <w:rPr>
      <w:b/>
      <w:bCs/>
      <w:i/>
      <w:iCs/>
      <w:color w:val="auto"/>
    </w:rPr>
  </w:style>
  <w:style w:type="paragraph" w:styleId="IntenseQuote">
    <w:name w:val="Intense Quote"/>
    <w:basedOn w:val="Normal"/>
    <w:next w:val="Normal"/>
    <w:link w:val="IntenseQuoteChar"/>
    <w:uiPriority w:val="30"/>
    <w:qFormat/>
    <w:rsid w:val="008E0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0C1"/>
    <w:rPr>
      <w:smallCaps/>
      <w:color w:val="auto"/>
      <w:u w:val="single"/>
    </w:rPr>
  </w:style>
  <w:style w:type="character" w:styleId="IntenseReference">
    <w:name w:val="Intense Reference"/>
    <w:basedOn w:val="DefaultParagraphFont"/>
    <w:uiPriority w:val="32"/>
    <w:qFormat/>
    <w:rsid w:val="008E00C1"/>
    <w:rPr>
      <w:b/>
      <w:bCs/>
      <w:smallCaps/>
      <w:color w:val="auto"/>
      <w:spacing w:val="5"/>
      <w:u w:val="single"/>
    </w:rPr>
  </w:style>
  <w:style w:type="paragraph" w:customStyle="1" w:styleId="2ColumnHeading">
    <w:name w:val="2Column Heading"/>
    <w:basedOn w:val="BodyText"/>
    <w:qFormat/>
    <w:rsid w:val="008E00C1"/>
    <w:pPr>
      <w:spacing w:after="60"/>
      <w:ind w:left="-2268"/>
    </w:pPr>
    <w:rPr>
      <w:b/>
    </w:rPr>
  </w:style>
  <w:style w:type="paragraph" w:customStyle="1" w:styleId="Heading1TOC">
    <w:name w:val="Heading1 TOC"/>
    <w:basedOn w:val="Normal"/>
    <w:qFormat/>
    <w:rsid w:val="008E00C1"/>
    <w:pPr>
      <w:spacing w:before="240" w:after="120"/>
    </w:pPr>
    <w:rPr>
      <w:rFonts w:ascii="Times New Roman" w:hAnsi="Times New Roman"/>
      <w:b/>
      <w:sz w:val="32"/>
    </w:rPr>
  </w:style>
  <w:style w:type="paragraph" w:customStyle="1" w:styleId="Heading2TOC">
    <w:name w:val="Heading2 TOC"/>
    <w:basedOn w:val="Normal"/>
    <w:qFormat/>
    <w:rsid w:val="008E00C1"/>
    <w:pPr>
      <w:spacing w:before="240" w:after="60"/>
    </w:pPr>
    <w:rPr>
      <w:rFonts w:ascii="Times New Roman" w:hAnsi="Times New Roman"/>
      <w:b/>
      <w:sz w:val="28"/>
    </w:rPr>
  </w:style>
  <w:style w:type="character" w:customStyle="1" w:styleId="Underline">
    <w:name w:val="Underline"/>
    <w:basedOn w:val="DefaultParagraphFont"/>
    <w:qFormat/>
    <w:rsid w:val="008E00C1"/>
    <w:rPr>
      <w:u w:val="single"/>
    </w:rPr>
  </w:style>
  <w:style w:type="character" w:customStyle="1" w:styleId="BoldandItalics">
    <w:name w:val="Bold and Italics"/>
    <w:qFormat/>
    <w:rsid w:val="008E00C1"/>
    <w:rPr>
      <w:b/>
      <w:i/>
      <w:u w:val="none"/>
    </w:rPr>
  </w:style>
  <w:style w:type="paragraph" w:styleId="BalloonText">
    <w:name w:val="Balloon Text"/>
    <w:basedOn w:val="Normal"/>
    <w:link w:val="BalloonTextChar"/>
    <w:rsid w:val="008E00C1"/>
    <w:rPr>
      <w:rFonts w:ascii="Tahoma" w:hAnsi="Tahoma" w:cs="Tahoma"/>
      <w:sz w:val="16"/>
      <w:szCs w:val="16"/>
    </w:rPr>
  </w:style>
  <w:style w:type="character" w:customStyle="1" w:styleId="BalloonTextChar">
    <w:name w:val="Balloon Text Char"/>
    <w:basedOn w:val="DefaultParagraphFont"/>
    <w:link w:val="BalloonText"/>
    <w:rsid w:val="008E0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0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0C1"/>
    <w:rPr>
      <w:b/>
      <w:color w:val="660033"/>
      <w:spacing w:val="0"/>
    </w:rPr>
  </w:style>
  <w:style w:type="paragraph" w:customStyle="1" w:styleId="Nameditemlist">
    <w:name w:val="Named item list"/>
    <w:basedOn w:val="BodyText"/>
    <w:qFormat/>
    <w:rsid w:val="008E00C1"/>
    <w:pPr>
      <w:tabs>
        <w:tab w:val="left" w:pos="2835"/>
      </w:tabs>
      <w:ind w:left="2835" w:hanging="2835"/>
    </w:pPr>
  </w:style>
  <w:style w:type="paragraph" w:customStyle="1" w:styleId="BodyTextnopadding">
    <w:name w:val="Body Text no padding"/>
    <w:basedOn w:val="BodyText"/>
    <w:qFormat/>
    <w:rsid w:val="008E00C1"/>
    <w:pPr>
      <w:spacing w:before="0" w:after="0"/>
    </w:pPr>
  </w:style>
  <w:style w:type="paragraph" w:customStyle="1" w:styleId="BodyTextBold">
    <w:name w:val="Body Text Bold"/>
    <w:basedOn w:val="BodyText"/>
    <w:qFormat/>
    <w:rsid w:val="008E00C1"/>
    <w:rPr>
      <w:b/>
    </w:rPr>
  </w:style>
  <w:style w:type="character" w:styleId="Hyperlink">
    <w:name w:val="Hyperlink"/>
    <w:basedOn w:val="DefaultParagraphFont"/>
    <w:uiPriority w:val="99"/>
    <w:unhideWhenUsed/>
    <w:rsid w:val="003D09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6253</Characters>
  <Application>Microsoft Office Word</Application>
  <DocSecurity>0</DocSecurity>
  <Lines>156</Lines>
  <Paragraphs>88</Paragraphs>
  <ScaleCrop>false</ScaleCrop>
  <Company>Author-it Software Corporation Ltd.</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MSL934008 Maintain instruments and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