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1B9E" w:rsidP="00BE1B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MSL934007 Maintain and control stocks</w:t>
      </w:r>
      <w:r>
        <w:fldChar w:fldCharType="end"/>
      </w:r>
    </w:p>
    <w:p w:rsidR="00BE1B9E" w:rsidP="00BE1B9E">
      <w:pPr>
        <w:pStyle w:val="Version"/>
        <w:sectPr w:rsidSect="00F42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2C16" w:rsidP="00F42C16">
      <w:pPr>
        <w:pStyle w:val="SuperHeading"/>
      </w:pPr>
      <w:r w:rsidRPr="00F42C16">
        <w:t>MSL934007 Maintain and control stocks</w:t>
      </w:r>
    </w:p>
    <w:p w:rsidR="00000000" w:rsidRPr="00F42C16" w:rsidP="00F42C16">
      <w:pPr>
        <w:pStyle w:val="Heading1"/>
      </w:pPr>
      <w:bookmarkStart w:id="1" w:name="O_986025"/>
      <w:bookmarkEnd w:id="1"/>
      <w:r w:rsidRPr="00F42C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F42C16" w:rsidP="00F42C16">
            <w:pPr>
              <w:pStyle w:val="BodyText"/>
            </w:pPr>
            <w:r w:rsidRPr="00F42C16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rPr>
                <w:rStyle w:val="SpecialBold"/>
              </w:rPr>
              <w:t>Comments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 xml:space="preserve">This version was released in </w:t>
            </w:r>
            <w:r w:rsidRPr="00F42C16">
              <w:rPr>
                <w:rStyle w:val="Emphasis"/>
              </w:rPr>
              <w:t>MSL Laboratory Operations Training Package Release 2.0.</w:t>
            </w:r>
          </w:p>
          <w:p w:rsidR="00000000" w:rsidRPr="00F42C16" w:rsidP="00F42C16">
            <w:pPr>
              <w:pStyle w:val="BodyText"/>
            </w:pPr>
            <w:r w:rsidRPr="00F42C16">
              <w:t>Supersedes and equivalent to MSL934003 Maintain and control stocks. Range of conditions removed. Assessment requirements a</w:t>
            </w:r>
            <w:r w:rsidRPr="00F42C16">
              <w:t>mended.</w:t>
            </w:r>
          </w:p>
        </w:tc>
      </w:tr>
    </w:tbl>
    <w:p w:rsidR="00000000" w:rsidRPr="00F42C16" w:rsidP="00F42C16">
      <w:pPr>
        <w:pStyle w:val="BodyText"/>
      </w:pPr>
    </w:p>
    <w:p w:rsidR="00000000" w:rsidRPr="00F42C16" w:rsidP="00F42C16">
      <w:pPr>
        <w:pStyle w:val="AllowPageBreak"/>
      </w:pPr>
    </w:p>
    <w:p w:rsidR="00000000" w:rsidRPr="00F42C16" w:rsidP="00F42C16">
      <w:pPr>
        <w:pStyle w:val="Heading1"/>
      </w:pPr>
      <w:bookmarkStart w:id="2" w:name="O_986031"/>
      <w:bookmarkEnd w:id="2"/>
      <w:r w:rsidRPr="00F42C16">
        <w:t>Application</w:t>
      </w:r>
    </w:p>
    <w:p w:rsidR="00000000" w:rsidRPr="00F42C16" w:rsidP="00BE1B9E">
      <w:pPr>
        <w:pStyle w:val="BodyText"/>
      </w:pPr>
      <w:r w:rsidRPr="00F42C16">
        <w:t>This unit of competency describes the skills and knowledge to order, maintain and control the use of laboratory materials and/or equipment in the work area.</w:t>
      </w:r>
    </w:p>
    <w:p w:rsidR="00000000" w:rsidRPr="00F42C16" w:rsidP="00BE1B9E">
      <w:pPr>
        <w:pStyle w:val="BodyText"/>
      </w:pPr>
      <w:r w:rsidRPr="00F42C16">
        <w:t>This unit of competency applies to technicians and technica</w:t>
      </w:r>
      <w:r w:rsidRPr="00F42C16">
        <w:t xml:space="preserve">l officers working in all industry sectors. </w:t>
      </w:r>
    </w:p>
    <w:p w:rsidR="00000000" w:rsidRPr="00F42C16" w:rsidP="00BE1B9E">
      <w:pPr>
        <w:pStyle w:val="BodyText"/>
      </w:pPr>
      <w:r w:rsidRPr="00F42C16">
        <w:t>No licensing or certification requirements exist at the time of publication. However, regulations and/or external accreditation requirements for laboratory operations exist, so local requirements should be chec</w:t>
      </w:r>
      <w:r w:rsidRPr="00F42C16">
        <w:t>ked. Relevant legislation, industry standards and codes of practice within Australia must also be applied.</w:t>
      </w:r>
    </w:p>
    <w:p w:rsidR="00000000" w:rsidRPr="00F42C16" w:rsidP="00F42C16">
      <w:pPr>
        <w:pStyle w:val="Heading1"/>
      </w:pPr>
      <w:bookmarkStart w:id="3" w:name="O_986030"/>
      <w:bookmarkEnd w:id="3"/>
      <w:r w:rsidRPr="00F42C16">
        <w:t>Pre-requisite Unit</w:t>
      </w:r>
    </w:p>
    <w:p w:rsidR="00000000" w:rsidRPr="00F42C16" w:rsidP="00BE1B9E">
      <w:pPr>
        <w:pStyle w:val="BodyText"/>
      </w:pPr>
      <w:r w:rsidRPr="00F42C16">
        <w:t>Nil</w:t>
      </w:r>
    </w:p>
    <w:p w:rsidR="00000000" w:rsidRPr="00F42C16" w:rsidP="00F42C16">
      <w:pPr>
        <w:pStyle w:val="Heading1"/>
      </w:pPr>
      <w:bookmarkStart w:id="4" w:name="O_986029"/>
      <w:bookmarkEnd w:id="4"/>
      <w:r w:rsidRPr="00F42C16">
        <w:t>Competency Field</w:t>
      </w:r>
    </w:p>
    <w:p w:rsidR="00000000" w:rsidRPr="00F42C16" w:rsidP="00BE1B9E">
      <w:pPr>
        <w:pStyle w:val="BodyText"/>
      </w:pPr>
      <w:r w:rsidRPr="00F42C16">
        <w:t xml:space="preserve">Quality </w:t>
      </w:r>
    </w:p>
    <w:p w:rsidR="00000000" w:rsidRPr="00F42C16" w:rsidP="00F42C16">
      <w:pPr>
        <w:pStyle w:val="Heading1"/>
      </w:pPr>
      <w:bookmarkStart w:id="5" w:name="O_986028"/>
      <w:bookmarkEnd w:id="5"/>
      <w:r w:rsidRPr="00F42C1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Performance criteria describe the performance needed to demonstrate achievement of the element.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rPr>
                <w:rStyle w:val="SpecialBold"/>
              </w:rPr>
              <w:t xml:space="preserve">Maintain and control stocks of </w:t>
            </w:r>
            <w:r w:rsidRPr="00F42C16">
              <w:rPr>
                <w:rStyle w:val="SpecialBold"/>
              </w:rPr>
              <w:t>materials or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Label, document and store stocks in accordance with rel</w:t>
            </w:r>
            <w:r w:rsidRPr="00F42C16">
              <w:t>evant standards and specific safety requirements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Follow stock rotation procedures to maximise use of stocks within permitted shelf life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Identify stock discrepancies and replace redundant or outdated st</w:t>
            </w:r>
            <w:r w:rsidRPr="00F42C16">
              <w:t>ocks to maintain stocks at prescribed level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 xml:space="preserve">Identify and replace damaged/worn equipment or arrange for repairs or disposal 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Visually check condition of stock and expiry dates and report to relevant personnel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rPr>
                <w:rStyle w:val="SpecialBold"/>
              </w:rPr>
              <w:t>Order and receive materials and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Determine requirements of customers and suppliers using appropriate communication and interpersonal skills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Determine demand for stock, taking into account peak and seasonal variations in stock usage and production conditions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Place and/or follow up approved orders using workplace systems and procedures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Check condition of received goods and take app</w:t>
            </w:r>
            <w:r w:rsidRPr="00F42C16">
              <w:t>ropriate action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rPr>
                <w:rStyle w:val="SpecialBold"/>
              </w:rPr>
              <w:t>Maintain stock records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Record all relevant details accurately using the specified forms/computer system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Ensure that written information is legible and indelible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File all records in the designated place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rPr>
                <w:rStyle w:val="SpecialBold"/>
              </w:rPr>
              <w:t>Maintain a safe work environment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Use established safe work practices and personal protective equipment (PPE) to ensure personal safety and that of other laboratory personnel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Minimise the generation of wastes and environmental impacts</w:t>
            </w:r>
          </w:p>
        </w:tc>
      </w:tr>
      <w:tr w:rsidTr="00F42C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2C16">
            <w:pPr>
              <w:pStyle w:val="BodyText"/>
              <w:rPr>
                <w:lang w:val="en-NZ"/>
              </w:rPr>
            </w:pPr>
            <w:r w:rsidRPr="00F42C16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2C16" w:rsidP="00F42C16">
            <w:pPr>
              <w:pStyle w:val="BodyText"/>
            </w:pPr>
            <w:r w:rsidRPr="00F42C16">
              <w:t xml:space="preserve">Ensure the safe collection of redundant/outdated stocks </w:t>
            </w:r>
            <w:r w:rsidRPr="00F42C16">
              <w:t>for subsequent disposal</w:t>
            </w:r>
          </w:p>
        </w:tc>
      </w:tr>
    </w:tbl>
    <w:p w:rsidR="00000000" w:rsidRPr="00F42C16" w:rsidP="00F42C16">
      <w:pPr>
        <w:pStyle w:val="BodyText"/>
      </w:pPr>
    </w:p>
    <w:p w:rsidR="00000000" w:rsidRPr="00F42C16" w:rsidP="00F42C16">
      <w:pPr>
        <w:pStyle w:val="AllowPageBreak"/>
      </w:pPr>
    </w:p>
    <w:p w:rsidR="00000000" w:rsidRPr="00F42C16" w:rsidP="00F42C16">
      <w:pPr>
        <w:pStyle w:val="Heading1"/>
      </w:pPr>
      <w:bookmarkStart w:id="6" w:name="O_986027"/>
      <w:bookmarkEnd w:id="6"/>
      <w:r w:rsidRPr="00F42C16">
        <w:t>Foundation Skills</w:t>
      </w:r>
    </w:p>
    <w:p w:rsidR="00000000" w:rsidRPr="00F42C16" w:rsidP="00BE1B9E">
      <w:pPr>
        <w:pStyle w:val="BodyText"/>
      </w:pPr>
      <w:r w:rsidRPr="00F42C16">
        <w:t>This section describes those language, literacy, numeracy and employment skills that are essential to performance.</w:t>
      </w:r>
    </w:p>
    <w:p w:rsidR="00000000" w:rsidRPr="00F42C16" w:rsidP="00BE1B9E">
      <w:pPr>
        <w:pStyle w:val="BodyText"/>
      </w:pPr>
      <w:r w:rsidRPr="00F42C16">
        <w:t>Foundation skills essential to performance are explicit in the performance criteria of this unit of competency.</w:t>
      </w:r>
    </w:p>
    <w:p w:rsidR="00000000" w:rsidRPr="00F42C16" w:rsidP="00F42C16">
      <w:pPr>
        <w:pStyle w:val="Heading1"/>
      </w:pPr>
      <w:bookmarkStart w:id="7" w:name="O_986026"/>
      <w:bookmarkEnd w:id="7"/>
      <w:r w:rsidRPr="00F42C16">
        <w:t>Unit Mapping Information</w:t>
      </w:r>
    </w:p>
    <w:p w:rsidR="00000000" w:rsidRPr="00F42C16" w:rsidP="00BE1B9E">
      <w:pPr>
        <w:pStyle w:val="BodyText"/>
      </w:pPr>
      <w:r w:rsidRPr="00F42C16">
        <w:t>Equivalent to MSL934003 Maintain and control stocks, Release 1.</w:t>
      </w:r>
    </w:p>
    <w:p w:rsidR="00000000" w:rsidRPr="00F42C16" w:rsidP="00F42C16">
      <w:pPr>
        <w:pStyle w:val="Heading1"/>
      </w:pPr>
      <w:bookmarkStart w:id="8" w:name="O_986019"/>
      <w:bookmarkEnd w:id="8"/>
      <w:r w:rsidRPr="00F42C16">
        <w:t>Links</w:t>
      </w:r>
    </w:p>
    <w:p w:rsidR="00000000" w:rsidRPr="00F42C16" w:rsidP="00BE1B9E">
      <w:pPr>
        <w:pStyle w:val="BodyText"/>
      </w:pPr>
      <w:r w:rsidRPr="00F42C16">
        <w:t xml:space="preserve">MSL Laboratory </w:t>
      </w:r>
      <w:r w:rsidRPr="00F42C16">
        <w:t xml:space="preserve">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FA54A3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F42C16" w:rsidP="00F42C16"/>
    <w:sectPr w:rsidSect="00F42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16" w:rsidRPr="00BE1B9E" w:rsidP="00BE1B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9E" w:rsidP="00F42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1B9E" w:rsidP="00F42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E1B9E" w:rsidP="00F42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2C16" w:rsidRPr="00BE1B9E" w:rsidP="00BE1B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2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B9E" w:rsidRPr="002D2AF8" w:rsidP="00F42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MSL934007 Maintain and control stocks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BE1B9E" w:rsidP="00F42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2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2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2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2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2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2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2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2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2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2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2C16"/>
  </w:style>
  <w:style w:type="character" w:customStyle="1" w:styleId="Heading1Char">
    <w:name w:val="Heading 1 Char"/>
    <w:basedOn w:val="DefaultParagraphFont"/>
    <w:link w:val="Heading1"/>
    <w:rsid w:val="00F42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2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2C1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42C16"/>
    <w:rPr>
      <w:b/>
      <w:spacing w:val="0"/>
    </w:rPr>
  </w:style>
  <w:style w:type="character" w:styleId="Emphasis">
    <w:name w:val="Emphasis"/>
    <w:basedOn w:val="DefaultParagraphFont"/>
    <w:qFormat/>
    <w:rsid w:val="00F42C16"/>
    <w:rPr>
      <w:i/>
    </w:rPr>
  </w:style>
  <w:style w:type="paragraph" w:customStyle="1" w:styleId="SuperHeading">
    <w:name w:val="SuperHeading"/>
    <w:basedOn w:val="Normal"/>
    <w:rsid w:val="00F42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42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2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2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2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2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2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2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2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2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2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2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2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2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2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2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2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2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2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2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42C1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42C1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2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42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2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2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2C1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2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2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2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2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2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2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2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2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2C1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42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2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2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2C16"/>
  </w:style>
  <w:style w:type="paragraph" w:styleId="TableofFigures">
    <w:name w:val="table of figures"/>
    <w:basedOn w:val="Normal"/>
    <w:next w:val="Normal"/>
    <w:semiHidden/>
    <w:rsid w:val="00F42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2C1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2C16"/>
    <w:rPr>
      <w:rFonts w:ascii="Wingdings" w:hAnsi="Wingdings"/>
    </w:rPr>
  </w:style>
  <w:style w:type="paragraph" w:customStyle="1" w:styleId="TableHeading">
    <w:name w:val="Table Heading"/>
    <w:basedOn w:val="HeadingBase"/>
    <w:rsid w:val="00F42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42C16"/>
    <w:rPr>
      <w:color w:val="0033CC"/>
      <w:u w:val="none"/>
    </w:rPr>
  </w:style>
  <w:style w:type="paragraph" w:customStyle="1" w:styleId="BodyTextRight">
    <w:name w:val="Body Text Right"/>
    <w:basedOn w:val="BodyText"/>
    <w:rsid w:val="00F42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2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2C1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2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2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2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2C16"/>
    <w:rPr>
      <w:sz w:val="32"/>
    </w:rPr>
  </w:style>
  <w:style w:type="paragraph" w:customStyle="1" w:styleId="HeadingProcedure">
    <w:name w:val="Heading Procedure"/>
    <w:basedOn w:val="HeadingBase"/>
    <w:next w:val="Normal"/>
    <w:rsid w:val="00F42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2C16"/>
    <w:pPr>
      <w:spacing w:before="60" w:after="60"/>
    </w:pPr>
  </w:style>
  <w:style w:type="paragraph" w:styleId="ListContinue">
    <w:name w:val="List Continue"/>
    <w:basedOn w:val="List"/>
    <w:rsid w:val="00F42C16"/>
    <w:pPr>
      <w:ind w:firstLine="0"/>
    </w:pPr>
  </w:style>
  <w:style w:type="paragraph" w:customStyle="1" w:styleId="ListNote">
    <w:name w:val="List Note"/>
    <w:basedOn w:val="List"/>
    <w:rsid w:val="00F42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2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2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2C16"/>
    <w:rPr>
      <w:rFonts w:ascii="Courier New" w:hAnsi="Courier New"/>
    </w:rPr>
  </w:style>
  <w:style w:type="paragraph" w:customStyle="1" w:styleId="NoteBullet">
    <w:name w:val="Note Bullet"/>
    <w:basedOn w:val="Note"/>
    <w:rsid w:val="00F42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2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2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2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2C1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2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2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2C16"/>
    <w:rPr>
      <w:b/>
      <w:smallCaps/>
    </w:rPr>
  </w:style>
  <w:style w:type="paragraph" w:customStyle="1" w:styleId="TableListNumber">
    <w:name w:val="Table List Number"/>
    <w:basedOn w:val="ListNumber"/>
    <w:rsid w:val="00F42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2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2C16"/>
    <w:pPr>
      <w:numPr>
        <w:numId w:val="7"/>
      </w:numPr>
    </w:pPr>
  </w:style>
  <w:style w:type="paragraph" w:customStyle="1" w:styleId="ListAlpha2">
    <w:name w:val="List Alpha 2"/>
    <w:basedOn w:val="List2"/>
    <w:rsid w:val="00F42C16"/>
    <w:pPr>
      <w:numPr>
        <w:numId w:val="6"/>
      </w:numPr>
    </w:pPr>
  </w:style>
  <w:style w:type="paragraph" w:styleId="List2">
    <w:name w:val="List 2"/>
    <w:basedOn w:val="BodyText"/>
    <w:rsid w:val="00F42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2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2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2C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2C1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2C1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2C16"/>
    <w:pPr>
      <w:numPr>
        <w:numId w:val="2"/>
      </w:numPr>
    </w:pPr>
  </w:style>
  <w:style w:type="paragraph" w:styleId="ListContinue2">
    <w:name w:val="List Continue 2"/>
    <w:basedOn w:val="List2"/>
    <w:rsid w:val="00F42C16"/>
    <w:pPr>
      <w:ind w:firstLine="0"/>
    </w:pPr>
  </w:style>
  <w:style w:type="paragraph" w:styleId="ListContinue3">
    <w:name w:val="List Continue 3"/>
    <w:basedOn w:val="List3"/>
    <w:rsid w:val="00F42C16"/>
    <w:pPr>
      <w:ind w:left="1021" w:firstLine="0"/>
    </w:pPr>
  </w:style>
  <w:style w:type="paragraph" w:styleId="ListContinue4">
    <w:name w:val="List Continue 4"/>
    <w:basedOn w:val="List4"/>
    <w:rsid w:val="00F42C16"/>
    <w:pPr>
      <w:ind w:firstLine="0"/>
    </w:pPr>
  </w:style>
  <w:style w:type="paragraph" w:styleId="ListContinue5">
    <w:name w:val="List Continue 5"/>
    <w:basedOn w:val="List5"/>
    <w:rsid w:val="00F42C16"/>
    <w:pPr>
      <w:ind w:firstLine="0"/>
    </w:pPr>
  </w:style>
  <w:style w:type="paragraph" w:styleId="ListNumber3">
    <w:name w:val="List Number 3"/>
    <w:basedOn w:val="List3"/>
    <w:rsid w:val="00F42C16"/>
    <w:pPr>
      <w:numPr>
        <w:numId w:val="3"/>
      </w:numPr>
    </w:pPr>
  </w:style>
  <w:style w:type="paragraph" w:styleId="ListNumber4">
    <w:name w:val="List Number 4"/>
    <w:basedOn w:val="List4"/>
    <w:rsid w:val="00F42C16"/>
    <w:pPr>
      <w:numPr>
        <w:numId w:val="4"/>
      </w:numPr>
    </w:pPr>
  </w:style>
  <w:style w:type="paragraph" w:styleId="ListNumber5">
    <w:name w:val="List Number 5"/>
    <w:basedOn w:val="List5"/>
    <w:rsid w:val="00F42C16"/>
    <w:pPr>
      <w:numPr>
        <w:numId w:val="5"/>
      </w:numPr>
    </w:pPr>
  </w:style>
  <w:style w:type="paragraph" w:styleId="BlockText">
    <w:name w:val="Block Text"/>
    <w:basedOn w:val="Normal"/>
    <w:rsid w:val="00F42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2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2C16"/>
    <w:rPr>
      <w:sz w:val="16"/>
      <w:vertAlign w:val="superscript"/>
    </w:rPr>
  </w:style>
  <w:style w:type="character" w:customStyle="1" w:styleId="Symbols">
    <w:name w:val="Symbols"/>
    <w:basedOn w:val="DefaultParagraphFont"/>
    <w:rsid w:val="00F42C16"/>
    <w:rPr>
      <w:rFonts w:ascii="Symbol" w:hAnsi="Symbol"/>
    </w:rPr>
  </w:style>
  <w:style w:type="character" w:customStyle="1" w:styleId="MenuOptions">
    <w:name w:val="Menu Options"/>
    <w:basedOn w:val="DefaultParagraphFont"/>
    <w:rsid w:val="00F42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2C16"/>
    <w:rPr>
      <w:b/>
    </w:rPr>
  </w:style>
  <w:style w:type="character" w:customStyle="1" w:styleId="Underlined">
    <w:name w:val="Underlined"/>
    <w:basedOn w:val="DefaultParagraphFont"/>
    <w:rsid w:val="00F42C16"/>
    <w:rPr>
      <w:u w:val="single"/>
    </w:rPr>
  </w:style>
  <w:style w:type="paragraph" w:customStyle="1" w:styleId="TableBodyTextRight">
    <w:name w:val="Table Body Text Right"/>
    <w:basedOn w:val="TableBodyText"/>
    <w:rsid w:val="00F42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2C16"/>
    <w:rPr>
      <w:sz w:val="18"/>
    </w:rPr>
  </w:style>
  <w:style w:type="paragraph" w:customStyle="1" w:styleId="BodySmallRight">
    <w:name w:val="Body Small Right"/>
    <w:basedOn w:val="BodyTextRight"/>
    <w:rsid w:val="00F42C16"/>
    <w:rPr>
      <w:sz w:val="18"/>
      <w:szCs w:val="18"/>
    </w:rPr>
  </w:style>
  <w:style w:type="paragraph" w:customStyle="1" w:styleId="MarginEdition">
    <w:name w:val="Margin Edition"/>
    <w:basedOn w:val="MarginNote"/>
    <w:rsid w:val="00F42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2C16"/>
    <w:rPr>
      <w:sz w:val="2"/>
      <w:szCs w:val="2"/>
    </w:rPr>
  </w:style>
  <w:style w:type="character" w:customStyle="1" w:styleId="Small">
    <w:name w:val="Small"/>
    <w:basedOn w:val="DefaultParagraphFont"/>
    <w:rsid w:val="00F42C16"/>
    <w:rPr>
      <w:sz w:val="16"/>
    </w:rPr>
  </w:style>
  <w:style w:type="paragraph" w:customStyle="1" w:styleId="WideTable">
    <w:name w:val="Wide Table"/>
    <w:basedOn w:val="Normal"/>
    <w:rsid w:val="00F42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2C16"/>
  </w:style>
  <w:style w:type="paragraph" w:styleId="Quote">
    <w:name w:val="Quote"/>
    <w:basedOn w:val="Heading1"/>
    <w:link w:val="QuoteChar"/>
    <w:qFormat/>
    <w:rsid w:val="00F42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2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2C16"/>
    <w:pPr>
      <w:pageBreakBefore/>
    </w:pPr>
  </w:style>
  <w:style w:type="paragraph" w:customStyle="1" w:styleId="Border">
    <w:name w:val="Border"/>
    <w:basedOn w:val="Normal"/>
    <w:qFormat/>
    <w:rsid w:val="00F42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2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2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2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2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2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2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2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2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2C16"/>
    <w:rPr>
      <w:u w:val="single"/>
    </w:rPr>
  </w:style>
  <w:style w:type="character" w:customStyle="1" w:styleId="BoldandItalics">
    <w:name w:val="Bold and Italics"/>
    <w:qFormat/>
    <w:rsid w:val="00F42C16"/>
    <w:rPr>
      <w:b/>
      <w:i/>
      <w:u w:val="none"/>
    </w:rPr>
  </w:style>
  <w:style w:type="paragraph" w:styleId="BalloonText">
    <w:name w:val="Balloon Text"/>
    <w:basedOn w:val="Normal"/>
    <w:link w:val="BalloonTextChar"/>
    <w:rsid w:val="00F42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2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2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2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2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2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2C16"/>
    <w:pPr>
      <w:spacing w:before="0" w:after="0"/>
    </w:pPr>
  </w:style>
  <w:style w:type="paragraph" w:customStyle="1" w:styleId="BodyTextBold">
    <w:name w:val="Body Text Bold"/>
    <w:basedOn w:val="BodyText"/>
    <w:qFormat/>
    <w:rsid w:val="00F42C16"/>
    <w:rPr>
      <w:b/>
    </w:rPr>
  </w:style>
  <w:style w:type="character" w:styleId="Hyperlink">
    <w:name w:val="Hyperlink"/>
    <w:basedOn w:val="DefaultParagraphFont"/>
    <w:uiPriority w:val="99"/>
    <w:unhideWhenUsed/>
    <w:rsid w:val="00BE1B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463</Words>
  <Characters>2944</Characters>
  <Application>Microsoft Office Word</Application>
  <DocSecurity>0</DocSecurity>
  <Lines>154</Lines>
  <Paragraphs>79</Paragraphs>
  <ScaleCrop>false</ScaleCrop>
  <Company>Author-it Software Corporation Ltd.</Company>
  <LinksUpToDate>false</LinksUpToDate>
  <CharactersWithSpaces>3328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MSL934007 Maintain and control stocks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2023-01-24T11:34:00Z</dcterms:created>
  <dcterms:modified xsi:type="dcterms:W3CDTF">2023-01-24T11:34:00Z</dcterms:modified>
</cp:coreProperties>
</file>