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94C" w:rsidP="00253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MSL934004 Maintain and calibrate instruments and equipment</w:t>
      </w:r>
      <w:r>
        <w:fldChar w:fldCharType="end"/>
      </w:r>
    </w:p>
    <w:p w:rsidR="0025394C" w:rsidP="0025394C">
      <w:pPr>
        <w:pStyle w:val="Version"/>
        <w:sectPr w:rsidSect="001B5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88A" w:rsidP="001B588A">
      <w:pPr>
        <w:pStyle w:val="SuperHeading"/>
      </w:pPr>
      <w:r w:rsidRPr="001B588A">
        <w:t>MSL934004 Maintain and calibrate instruments and equipment</w:t>
      </w:r>
    </w:p>
    <w:p w:rsidR="00000000" w:rsidRPr="001B588A" w:rsidP="001B588A">
      <w:pPr>
        <w:pStyle w:val="Heading1"/>
      </w:pPr>
      <w:bookmarkStart w:id="1" w:name="O_973895"/>
      <w:bookmarkEnd w:id="1"/>
      <w:r w:rsidRPr="001B5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588A" w:rsidP="001B588A">
            <w:pPr>
              <w:pStyle w:val="BodyText"/>
            </w:pPr>
            <w:r w:rsidRPr="001B588A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rPr>
                <w:rStyle w:val="SpecialBold"/>
              </w:rPr>
              <w:t>Comments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8A" w:rsidP="001B588A">
            <w:pPr>
              <w:pStyle w:val="BodyText"/>
            </w:pPr>
            <w:r w:rsidRPr="001B588A">
              <w:t xml:space="preserve">This version was released in </w:t>
            </w:r>
            <w:r w:rsidRPr="001B588A">
              <w:rPr>
                <w:rStyle w:val="Emphasis"/>
              </w:rPr>
              <w:t>MSL Laboratory Operations Training Package Release 2.0.</w:t>
            </w:r>
          </w:p>
          <w:p w:rsidR="00000000" w:rsidRPr="001B588A" w:rsidP="001B588A">
            <w:pPr>
              <w:pStyle w:val="BodyText"/>
            </w:pPr>
            <w:r w:rsidRPr="001B588A">
              <w:t xml:space="preserve">Supersedes and equivalent to </w:t>
            </w:r>
            <w:r w:rsidRPr="001B588A">
              <w:rPr>
                <w:rStyle w:val="Emphasis"/>
              </w:rPr>
              <w:t>MSL935004 Maintain instruments and equipment.</w:t>
            </w:r>
            <w:r w:rsidRPr="001B588A">
              <w:t xml:space="preserve"> Change to elements and performa</w:t>
            </w:r>
            <w:r w:rsidRPr="001B588A">
              <w:t>nce criteria. Range of conditions removed. Assessment requirements amended.</w:t>
            </w:r>
          </w:p>
          <w:p w:rsidR="00000000" w:rsidRPr="001B588A" w:rsidP="001B588A">
            <w:pPr>
              <w:pStyle w:val="BodyText"/>
            </w:pPr>
          </w:p>
        </w:tc>
      </w:tr>
    </w:tbl>
    <w:p w:rsidR="00000000" w:rsidRPr="001B588A" w:rsidP="001B588A">
      <w:pPr>
        <w:pStyle w:val="BodyText"/>
      </w:pPr>
    </w:p>
    <w:p w:rsidR="00000000" w:rsidRPr="001B588A" w:rsidP="001B588A">
      <w:pPr>
        <w:pStyle w:val="AllowPageBreak"/>
      </w:pPr>
    </w:p>
    <w:p w:rsidR="00000000" w:rsidRPr="001B588A" w:rsidP="001B588A">
      <w:pPr>
        <w:pStyle w:val="Heading1"/>
      </w:pPr>
      <w:bookmarkStart w:id="2" w:name="O_973896"/>
      <w:bookmarkEnd w:id="2"/>
      <w:r w:rsidRPr="001B588A">
        <w:t>Application</w:t>
      </w:r>
    </w:p>
    <w:p w:rsidR="00000000" w:rsidRPr="001B588A" w:rsidP="0025394C">
      <w:pPr>
        <w:pStyle w:val="BodyText"/>
      </w:pPr>
      <w:r w:rsidRPr="001B588A">
        <w:t>This unit of competency describes the skills and knowledge to check the serviceability and calibration of laboratory/field instruments and equipment</w:t>
      </w:r>
      <w:r w:rsidRPr="001B588A">
        <w:t xml:space="preserve"> and perform routine maintenance, such as cleaning and replacement of consumables and minor components. Personnel are also required to perform basic troubleshooting and repairs consistent with warranty and service agreements.</w:t>
      </w:r>
    </w:p>
    <w:p w:rsidR="00000000" w:rsidRPr="001B588A" w:rsidP="0025394C">
      <w:pPr>
        <w:pStyle w:val="BodyText"/>
      </w:pPr>
      <w:r w:rsidRPr="001B588A">
        <w:t>This unit of competency appli</w:t>
      </w:r>
      <w:r w:rsidRPr="001B588A">
        <w:t>es to technical assistants, instrument operators and technical officers working in all industry sectors.</w:t>
      </w:r>
    </w:p>
    <w:p w:rsidR="00000000" w:rsidRPr="001B588A" w:rsidP="0025394C">
      <w:pPr>
        <w:pStyle w:val="BodyText"/>
      </w:pPr>
      <w:r w:rsidRPr="001B588A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1B588A">
        <w:t>and codes of practice within Australia must also be applied.</w:t>
      </w:r>
    </w:p>
    <w:p w:rsidR="00000000" w:rsidRPr="001B588A" w:rsidP="001B588A">
      <w:pPr>
        <w:pStyle w:val="Heading1"/>
      </w:pPr>
      <w:bookmarkStart w:id="3" w:name="O_973897"/>
      <w:bookmarkEnd w:id="3"/>
      <w:r w:rsidRPr="001B588A">
        <w:t>Pre-requisite Unit</w:t>
      </w:r>
    </w:p>
    <w:p w:rsidR="00000000" w:rsidRPr="001B588A" w:rsidP="0025394C">
      <w:pPr>
        <w:pStyle w:val="BodyText"/>
      </w:pPr>
      <w:r w:rsidRPr="001B588A">
        <w:t>Nil</w:t>
      </w:r>
    </w:p>
    <w:p w:rsidR="00000000" w:rsidRPr="001B588A" w:rsidP="001B588A">
      <w:pPr>
        <w:pStyle w:val="Heading1"/>
      </w:pPr>
      <w:bookmarkStart w:id="4" w:name="O_973898"/>
      <w:bookmarkEnd w:id="4"/>
      <w:r w:rsidRPr="001B588A">
        <w:t>Competency Field</w:t>
      </w:r>
    </w:p>
    <w:p w:rsidR="00000000" w:rsidRPr="001B588A" w:rsidP="0025394C">
      <w:pPr>
        <w:pStyle w:val="BodyText"/>
      </w:pPr>
      <w:r w:rsidRPr="001B588A">
        <w:t>Quality</w:t>
      </w:r>
    </w:p>
    <w:p w:rsidR="00000000" w:rsidRPr="001B588A" w:rsidP="001B588A">
      <w:pPr>
        <w:pStyle w:val="Heading1"/>
      </w:pPr>
      <w:bookmarkStart w:id="5" w:name="O_973900"/>
      <w:bookmarkEnd w:id="5"/>
      <w:r w:rsidRPr="001B58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Performance criteri</w:t>
            </w:r>
            <w:r w:rsidRPr="001B588A">
              <w:t>a describe the performance needed to demonstrate achievement of the element.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8A" w:rsidP="001B588A">
            <w:pPr>
              <w:pStyle w:val="BodyText"/>
            </w:pPr>
            <w:r w:rsidRPr="001B588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rPr>
                <w:rStyle w:val="SpecialBold"/>
              </w:rPr>
              <w:t>Perform serviceability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Perform pre-use and after-use checks in accordance with appropriate workplace and manufacturer procedures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Identify faulty or unsafe components and equipment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Identify and analyse service faults and report for appropriate for maintenance and/or repair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Complete instrument/equipment logbooks to workplace requirements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8A" w:rsidP="001B588A">
            <w:pPr>
              <w:pStyle w:val="BodyText"/>
            </w:pPr>
            <w:r w:rsidRPr="001B588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rPr>
                <w:rStyle w:val="SpecialBold"/>
              </w:rPr>
              <w:t>Conduct routine maintenance safely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Identify maintenance procedures, records and safety requirements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Plan and adjust maintenance schedules in accordance with operational requirements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Identify and replace or repair damaged, worn and/or spent components or items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Clean instruments and equipment using recommended cleaning agents and techniques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Store instruments and equipment in accordance with workplace and/or manufacturer requirements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Update maintenance records in accordance with workplace procedures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Arrange for reordering of consumable stocks and equipment components as necessary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8A" w:rsidP="001B588A">
            <w:pPr>
              <w:pStyle w:val="BodyText"/>
            </w:pPr>
            <w:r w:rsidRPr="001B588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rPr>
                <w:rStyle w:val="SpecialBold"/>
              </w:rPr>
              <w:t>Perform calibration/qualification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Operate instruments and equipment in accordance with workplace and/or manufacturer procedures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Check calibration/qualification using specified standards and/or procedures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Record all calibration/qualification data accurately and legibly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Document calibration status and report out-of-calibration equipment/instruments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8A" w:rsidP="001B588A">
            <w:pPr>
              <w:pStyle w:val="BodyText"/>
            </w:pPr>
            <w:r w:rsidRPr="001B588A">
              <w:t>Quarantine out-of-calibration items</w:t>
            </w:r>
          </w:p>
        </w:tc>
      </w:tr>
    </w:tbl>
    <w:p w:rsidR="00000000" w:rsidRPr="001B588A" w:rsidP="001B588A">
      <w:pPr>
        <w:pStyle w:val="BodyText"/>
      </w:pPr>
    </w:p>
    <w:p w:rsidR="00000000" w:rsidRPr="001B588A" w:rsidP="001B588A">
      <w:pPr>
        <w:pStyle w:val="AllowPageBreak"/>
      </w:pPr>
    </w:p>
    <w:p w:rsidR="00000000" w:rsidRPr="001B588A" w:rsidP="001B588A">
      <w:pPr>
        <w:pStyle w:val="Heading1"/>
      </w:pPr>
      <w:bookmarkStart w:id="6" w:name="O_973901"/>
      <w:bookmarkEnd w:id="6"/>
      <w:r w:rsidRPr="001B588A">
        <w:t>Foundation Skills</w:t>
      </w:r>
    </w:p>
    <w:p w:rsidR="00000000" w:rsidRPr="001B588A" w:rsidP="0025394C">
      <w:pPr>
        <w:pStyle w:val="BodyText"/>
      </w:pPr>
      <w:r w:rsidRPr="001B588A">
        <w:t>This section describes t</w:t>
      </w:r>
      <w:r w:rsidRPr="001B588A">
        <w:t>hose language, literacy, numeracy and employment skills that are essential to performance.</w:t>
      </w:r>
    </w:p>
    <w:p w:rsidR="00000000" w:rsidRPr="001B588A" w:rsidP="001B588A">
      <w:pPr>
        <w:pStyle w:val="ListBullet"/>
      </w:pPr>
      <w:r w:rsidRPr="001B588A">
        <w:t xml:space="preserve">Reading skills to effectively interpret standard procedures and manufacturer requirements </w:t>
      </w:r>
    </w:p>
    <w:p w:rsidR="00000000" w:rsidRPr="001B588A" w:rsidP="001B588A">
      <w:pPr>
        <w:pStyle w:val="ListBullet"/>
      </w:pPr>
      <w:r w:rsidRPr="001B588A">
        <w:t xml:space="preserve">Writing skills to accurately record data and complete maintenance records </w:t>
      </w:r>
    </w:p>
    <w:p w:rsidR="00000000" w:rsidRPr="001B588A" w:rsidP="001B588A">
      <w:pPr>
        <w:pStyle w:val="ListBullet"/>
      </w:pPr>
      <w:r w:rsidRPr="001B588A">
        <w:t>Oral communication skills to interact effectively with suppliers and service agents.</w:t>
      </w:r>
    </w:p>
    <w:p w:rsidR="00000000" w:rsidRPr="001B588A" w:rsidP="001B588A">
      <w:pPr>
        <w:pStyle w:val="BodyText"/>
      </w:pPr>
    </w:p>
    <w:p w:rsidR="00000000" w:rsidRPr="001B588A" w:rsidP="0025394C">
      <w:pPr>
        <w:pStyle w:val="BodyText"/>
      </w:pPr>
      <w:r w:rsidRPr="001B588A">
        <w:t>Other foundation skills essential to performance are explicit in the performance criteria of th</w:t>
      </w:r>
      <w:r w:rsidRPr="001B588A">
        <w:t>is unit.</w:t>
      </w:r>
    </w:p>
    <w:p w:rsidR="00000000" w:rsidRPr="001B588A" w:rsidP="001B588A">
      <w:pPr>
        <w:pStyle w:val="Heading1"/>
      </w:pPr>
      <w:bookmarkStart w:id="7" w:name="O_973903"/>
      <w:bookmarkEnd w:id="7"/>
      <w:r w:rsidRPr="001B588A">
        <w:t>Unit Mapping Information</w:t>
      </w:r>
    </w:p>
    <w:p w:rsidR="00000000" w:rsidRPr="001B588A" w:rsidP="0025394C">
      <w:pPr>
        <w:pStyle w:val="BodyText"/>
      </w:pPr>
      <w:r w:rsidRPr="001B588A">
        <w:t>Equivalent to MSL935004 Maintain instruments and equipment, Release 1.</w:t>
      </w:r>
    </w:p>
    <w:p w:rsidR="00000000" w:rsidRPr="001B588A" w:rsidP="001B588A">
      <w:pPr>
        <w:pStyle w:val="Heading1"/>
      </w:pPr>
      <w:bookmarkStart w:id="8" w:name="O_973910"/>
      <w:bookmarkEnd w:id="8"/>
      <w:r w:rsidRPr="001B588A">
        <w:t>Links</w:t>
      </w:r>
    </w:p>
    <w:p w:rsidR="00000000" w:rsidRPr="001B588A" w:rsidP="0025394C">
      <w:pPr>
        <w:pStyle w:val="BodyText"/>
      </w:pPr>
      <w:r w:rsidRPr="001B588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30C0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B588A" w:rsidP="0025394C">
      <w:pPr>
        <w:pStyle w:val="BodyText"/>
        <w:sectPr w:rsidSect="001B58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588A" w:rsidP="001B588A">
      <w:pPr>
        <w:pStyle w:val="SuperHeading"/>
      </w:pPr>
      <w:r w:rsidRPr="001B588A">
        <w:t>Assessment Requirements for MSL934004 Maintain and calibrate instruments and equipment</w:t>
      </w:r>
    </w:p>
    <w:p w:rsidR="00000000" w:rsidRPr="001B588A" w:rsidP="001B588A">
      <w:pPr>
        <w:pStyle w:val="Heading1"/>
      </w:pPr>
      <w:bookmarkStart w:id="9" w:name="O_973905"/>
      <w:bookmarkEnd w:id="9"/>
      <w:r w:rsidRPr="001B5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588A" w:rsidP="001B588A">
            <w:pPr>
              <w:pStyle w:val="BodyText"/>
            </w:pPr>
            <w:r w:rsidRPr="001B588A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rPr>
                <w:rStyle w:val="SpecialBold"/>
              </w:rPr>
              <w:t>Comments</w:t>
            </w:r>
          </w:p>
        </w:tc>
      </w:tr>
      <w:tr w:rsidTr="001B5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8A">
            <w:pPr>
              <w:pStyle w:val="BodyText"/>
              <w:rPr>
                <w:lang w:val="en-NZ"/>
              </w:rPr>
            </w:pPr>
            <w:r w:rsidRPr="001B588A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8A" w:rsidP="001B588A">
            <w:pPr>
              <w:pStyle w:val="BodyText"/>
            </w:pPr>
            <w:r w:rsidRPr="001B588A">
              <w:t xml:space="preserve">This version was released in </w:t>
            </w:r>
            <w:r w:rsidRPr="001B588A">
              <w:rPr>
                <w:rStyle w:val="Emphasis"/>
              </w:rPr>
              <w:t>MSL Laboratory Operations Training Package Release 2.0.</w:t>
            </w:r>
          </w:p>
          <w:p w:rsidR="00000000" w:rsidRPr="001B588A" w:rsidP="001B588A">
            <w:pPr>
              <w:pStyle w:val="BodyText"/>
            </w:pPr>
            <w:r w:rsidRPr="001B588A">
              <w:t xml:space="preserve">Supersedes and equivalent to </w:t>
            </w:r>
            <w:r w:rsidRPr="001B588A">
              <w:rPr>
                <w:rStyle w:val="Emphasis"/>
              </w:rPr>
              <w:t>MSL935004 Maintain instruments and equipment.</w:t>
            </w:r>
            <w:r w:rsidRPr="001B588A">
              <w:t xml:space="preserve"> Change to elements and performance criteria. Range of conditions removed. Assessment requirements amended.</w:t>
            </w:r>
          </w:p>
          <w:p w:rsidR="00000000" w:rsidRPr="001B588A" w:rsidP="001B588A">
            <w:pPr>
              <w:pStyle w:val="BodyText"/>
            </w:pPr>
          </w:p>
        </w:tc>
      </w:tr>
    </w:tbl>
    <w:p w:rsidR="00000000" w:rsidRPr="001B588A" w:rsidP="001B588A">
      <w:pPr>
        <w:pStyle w:val="BodyText"/>
      </w:pPr>
    </w:p>
    <w:p w:rsidR="00000000" w:rsidRPr="001B588A" w:rsidP="001B588A">
      <w:pPr>
        <w:pStyle w:val="AllowPageBreak"/>
      </w:pPr>
    </w:p>
    <w:p w:rsidR="00000000" w:rsidRPr="001B588A" w:rsidP="001B588A">
      <w:pPr>
        <w:pStyle w:val="Heading1"/>
      </w:pPr>
      <w:bookmarkStart w:id="10" w:name="O_973906"/>
      <w:bookmarkEnd w:id="10"/>
      <w:r w:rsidRPr="001B588A">
        <w:t>Performance Evidence</w:t>
      </w:r>
    </w:p>
    <w:p w:rsidR="00000000" w:rsidRPr="001B588A" w:rsidP="0025394C">
      <w:pPr>
        <w:pStyle w:val="BodyText"/>
      </w:pPr>
      <w:r w:rsidRPr="001B588A">
        <w:t>There must be evidence the candidate has completed the tasks outlined in the elements and performance crite</w:t>
      </w:r>
      <w:r w:rsidRPr="001B588A">
        <w:t>ria of this unit, and:</w:t>
      </w:r>
    </w:p>
    <w:p w:rsidR="00000000" w:rsidRPr="001B588A" w:rsidP="001B588A">
      <w:pPr>
        <w:pStyle w:val="ListBullet"/>
      </w:pPr>
      <w:r w:rsidRPr="001B588A">
        <w:t>checked the serviceability of at least 3 laboratory/field instruments or items of equipment and performing routine maintenance on each</w:t>
      </w:r>
    </w:p>
    <w:p w:rsidR="00000000" w:rsidRPr="001B588A" w:rsidP="001B588A">
      <w:pPr>
        <w:pStyle w:val="ListBullet"/>
      </w:pPr>
      <w:r w:rsidRPr="001B588A">
        <w:t>accurately conducted calibration status/qualification checks for at least 2 instruments or items of equipment.</w:t>
      </w:r>
    </w:p>
    <w:p w:rsidR="00000000" w:rsidRPr="001B588A" w:rsidP="001B588A">
      <w:pPr>
        <w:pStyle w:val="AllowPageBreak"/>
      </w:pPr>
    </w:p>
    <w:p w:rsidR="00000000" w:rsidRPr="001B588A" w:rsidP="001B588A">
      <w:pPr>
        <w:pStyle w:val="Heading1"/>
      </w:pPr>
      <w:bookmarkStart w:id="11" w:name="O_973907"/>
      <w:bookmarkEnd w:id="11"/>
      <w:r w:rsidRPr="001B588A">
        <w:t>Knowledge Evidence</w:t>
      </w:r>
    </w:p>
    <w:p w:rsidR="00000000" w:rsidRPr="001B588A" w:rsidP="0025394C">
      <w:pPr>
        <w:pStyle w:val="BodyText"/>
      </w:pPr>
      <w:r w:rsidRPr="001B588A">
        <w:t>There must be evidence the candidate has knowledge of:</w:t>
      </w:r>
    </w:p>
    <w:p w:rsidR="00000000" w:rsidRPr="001B588A" w:rsidP="001B588A">
      <w:pPr>
        <w:pStyle w:val="ListBullet"/>
      </w:pPr>
      <w:r w:rsidRPr="001B588A">
        <w:t>role and importance of regular calibration checks and</w:t>
      </w:r>
      <w:r w:rsidRPr="001B588A">
        <w:t xml:space="preserve"> maintenance of instruments and equipment, and maintenance schedules and procedures</w:t>
      </w:r>
    </w:p>
    <w:p w:rsidR="00000000" w:rsidRPr="001B588A" w:rsidP="001B588A">
      <w:pPr>
        <w:pStyle w:val="ListBullet"/>
      </w:pPr>
      <w:r w:rsidRPr="001B588A">
        <w:t>function of key components of the instrument or equipment operating principles, details of the pre-use, calibration and safety checks, and operating procedures for the item</w:t>
      </w:r>
      <w:r w:rsidRPr="001B588A">
        <w:t>s used</w:t>
      </w:r>
    </w:p>
    <w:p w:rsidR="00000000" w:rsidRPr="001B588A" w:rsidP="001B588A">
      <w:pPr>
        <w:pStyle w:val="ListBullet"/>
      </w:pPr>
      <w:r w:rsidRPr="001B588A">
        <w:t>sources of uncertainty in instrument or equipment operation and their control</w:t>
      </w:r>
    </w:p>
    <w:p w:rsidR="00000000" w:rsidRPr="001B588A" w:rsidP="001B588A">
      <w:pPr>
        <w:pStyle w:val="ListBullet"/>
      </w:pPr>
      <w:r w:rsidRPr="001B588A">
        <w:t>common laboratory instruments and equipment</w:t>
      </w:r>
    </w:p>
    <w:p w:rsidR="00000000" w:rsidRPr="001B588A" w:rsidP="001B588A">
      <w:pPr>
        <w:pStyle w:val="ListBullet"/>
      </w:pPr>
      <w:r w:rsidRPr="001B588A">
        <w:t>equipment manuals and warranties</w:t>
      </w:r>
    </w:p>
    <w:p w:rsidR="00000000" w:rsidRPr="001B588A" w:rsidP="001B588A">
      <w:pPr>
        <w:pStyle w:val="ListBullet"/>
      </w:pPr>
      <w:r w:rsidRPr="001B588A">
        <w:t>common sources of faults in the instruments or equipment used and details of their repair</w:t>
      </w:r>
    </w:p>
    <w:p w:rsidR="00000000" w:rsidRPr="001B588A" w:rsidP="001B588A">
      <w:pPr>
        <w:pStyle w:val="ListBullet"/>
      </w:pPr>
      <w:r w:rsidRPr="001B588A">
        <w:t>typi</w:t>
      </w:r>
      <w:r w:rsidRPr="001B588A">
        <w:t>cal basic repairs carried out on equipment</w:t>
      </w:r>
    </w:p>
    <w:p w:rsidR="00000000" w:rsidRPr="001B588A" w:rsidP="001B588A">
      <w:pPr>
        <w:pStyle w:val="ListBullet"/>
      </w:pPr>
      <w:r w:rsidRPr="001B588A">
        <w:t>typical calibration status/qualification checks</w:t>
      </w:r>
    </w:p>
    <w:p w:rsidR="00000000" w:rsidRPr="001B588A" w:rsidP="001B588A">
      <w:pPr>
        <w:pStyle w:val="ListBullet"/>
      </w:pPr>
      <w:r w:rsidRPr="001B588A">
        <w:t>basic equipment cleaning, maintenance and storage procedures for items of equipment used</w:t>
      </w:r>
    </w:p>
    <w:p w:rsidR="00000000" w:rsidRPr="001B588A" w:rsidP="001B588A">
      <w:pPr>
        <w:pStyle w:val="ListBullet"/>
      </w:pPr>
      <w:r w:rsidRPr="001B588A">
        <w:t>service agents or other personnel accredited to calibrate, service and repai</w:t>
      </w:r>
      <w:r w:rsidRPr="001B588A">
        <w:t>r equipment used in job role</w:t>
      </w:r>
    </w:p>
    <w:p w:rsidR="00000000" w:rsidRPr="001B588A" w:rsidP="001B588A">
      <w:pPr>
        <w:pStyle w:val="ListBullet"/>
      </w:pPr>
      <w:r w:rsidRPr="001B588A">
        <w:t>process involved in arranging calibration, repair and/or maintenance of equipment including assessment of instrument repair status and determining if local repair or maintenance is possible and economical</w:t>
      </w:r>
    </w:p>
    <w:p w:rsidR="00000000" w:rsidRPr="001B588A" w:rsidP="001B588A">
      <w:pPr>
        <w:pStyle w:val="ListBullet"/>
      </w:pPr>
      <w:r w:rsidRPr="001B588A">
        <w:t>workplace procedures f</w:t>
      </w:r>
      <w:r w:rsidRPr="001B588A">
        <w:t>or recording data and reporting results, communicating with service agents and suppliers and ordering stocks</w:t>
      </w:r>
    </w:p>
    <w:p w:rsidR="00000000" w:rsidRPr="001B588A" w:rsidP="001B588A">
      <w:pPr>
        <w:pStyle w:val="ListBullet"/>
      </w:pPr>
      <w:r w:rsidRPr="001B588A">
        <w:t>awareness of environmental sustainability issues as they relate to the work task</w:t>
      </w:r>
    </w:p>
    <w:p w:rsidR="00000000" w:rsidRPr="001B588A" w:rsidP="001B588A">
      <w:pPr>
        <w:pStyle w:val="ListBullet"/>
      </w:pPr>
      <w:r w:rsidRPr="001B588A">
        <w:t>legal, ethical and work health and safety (WHS) requirements speci</w:t>
      </w:r>
      <w:r w:rsidRPr="001B588A">
        <w:t xml:space="preserve">fic to the work task. </w:t>
      </w:r>
    </w:p>
    <w:p w:rsidR="00000000" w:rsidRPr="001B588A" w:rsidP="001B588A">
      <w:pPr>
        <w:pStyle w:val="AllowPageBreak"/>
      </w:pPr>
    </w:p>
    <w:p w:rsidR="00000000" w:rsidRPr="001B588A" w:rsidP="001B588A">
      <w:pPr>
        <w:pStyle w:val="Heading1"/>
      </w:pPr>
      <w:bookmarkStart w:id="12" w:name="O_973908"/>
      <w:bookmarkEnd w:id="12"/>
      <w:r w:rsidRPr="001B588A">
        <w:t>Assessment Conditions</w:t>
      </w:r>
    </w:p>
    <w:p w:rsidR="00000000" w:rsidRPr="001B588A" w:rsidP="0025394C">
      <w:pPr>
        <w:pStyle w:val="BodyText"/>
      </w:pPr>
      <w:r w:rsidRPr="001B588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B588A" w:rsidP="001B588A">
      <w:pPr>
        <w:pStyle w:val="ListBullet"/>
      </w:pPr>
      <w:r w:rsidRPr="001B588A">
        <w:t xml:space="preserve">use of suitable facilities, equipment and resources, including: </w:t>
      </w:r>
    </w:p>
    <w:p w:rsidR="00000000" w:rsidRPr="001B588A" w:rsidP="001B588A">
      <w:pPr>
        <w:pStyle w:val="ListBullet2"/>
      </w:pPr>
      <w:r w:rsidRPr="001B588A">
        <w:t>standard laboratory equipped with appropriate instruments and equipment, reference materials, consumables; cleaning, decontamination and/or disinfection agents and equipment; and personal pr</w:t>
      </w:r>
      <w:r w:rsidRPr="001B588A">
        <w:t>otective equipment (PPE)</w:t>
      </w:r>
    </w:p>
    <w:p w:rsidR="00000000" w:rsidRPr="001B588A" w:rsidP="001B588A">
      <w:pPr>
        <w:pStyle w:val="ListBullet2"/>
      </w:pPr>
      <w:r w:rsidRPr="001B588A">
        <w:t>workplace procedures, calibration and maintenance schedules, equipment manuals, supplier catalogues and information/records management system.</w:t>
      </w:r>
    </w:p>
    <w:p w:rsidR="00000000" w:rsidRPr="001B588A" w:rsidP="0025394C">
      <w:pPr>
        <w:pStyle w:val="BodyText"/>
      </w:pPr>
      <w:r w:rsidRPr="001B588A">
        <w:br/>
        <w:t>Assessors must satisfy the NVR/AQTF mandatory competency requirements for assessors.</w:t>
      </w:r>
    </w:p>
    <w:p w:rsidR="00000000" w:rsidRPr="001B588A" w:rsidP="001B588A">
      <w:pPr>
        <w:pStyle w:val="AllowPageBreak"/>
      </w:pPr>
    </w:p>
    <w:p w:rsidR="00000000" w:rsidRPr="001B588A" w:rsidP="001B588A">
      <w:pPr>
        <w:pStyle w:val="Heading1"/>
      </w:pPr>
      <w:bookmarkStart w:id="13" w:name="O_973911"/>
      <w:bookmarkEnd w:id="13"/>
      <w:r w:rsidRPr="001B588A">
        <w:t>Links</w:t>
      </w:r>
    </w:p>
    <w:p w:rsidR="00000000" w:rsidRPr="001B588A" w:rsidP="0025394C">
      <w:pPr>
        <w:pStyle w:val="BodyText"/>
      </w:pPr>
      <w:r w:rsidRPr="001B588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30C0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B588A" w:rsidP="001B588A"/>
    <w:sectPr w:rsidSect="001B58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 w:rsidRPr="0025394C" w:rsidP="00253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4C" w:rsidP="001B5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94C" w:rsidP="001B5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5394C" w:rsidP="001B58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 w:rsidP="001B5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94C">
      <w:t>Approved</w:t>
    </w:r>
    <w:r w:rsidR="002539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9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94C">
      <w:rPr>
        <w:noProof/>
      </w:rPr>
      <w:t>4</w:t>
    </w:r>
    <w:r>
      <w:rPr>
        <w:noProof/>
      </w:rPr>
      <w:fldChar w:fldCharType="end"/>
    </w:r>
  </w:p>
  <w:p w:rsidR="001B588A" w:rsidP="001B5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9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94C">
      <w:t>Manufacturing Industry Skills Alliance</w:t>
    </w:r>
    <w:r w:rsidR="0025394C">
      <w:fldChar w:fldCharType="end"/>
    </w:r>
  </w:p>
  <w:p w:rsidR="001B588A" w:rsidP="001B5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88A" w:rsidRPr="0025394C" w:rsidP="00253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4C" w:rsidRPr="002D2AF8" w:rsidP="001B5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MSL934004 Maintain and calibrate instruments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394C" w:rsidP="001B58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8A" w:rsidRPr="002D2AF8" w:rsidP="001B5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94C">
      <w:t>MSL934004 Maintain and calibrate instruments and equipment</w:t>
    </w:r>
    <w:r w:rsidR="002539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94C">
      <w:rPr>
        <w:noProof/>
      </w:rPr>
      <w:t>1 March 2025</w:t>
    </w:r>
    <w:r>
      <w:fldChar w:fldCharType="end"/>
    </w:r>
  </w:p>
  <w:p w:rsidR="001B588A" w:rsidP="001B5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AF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02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AC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88A"/>
  </w:style>
  <w:style w:type="character" w:customStyle="1" w:styleId="Heading1Char">
    <w:name w:val="Heading 1 Char"/>
    <w:basedOn w:val="DefaultParagraphFont"/>
    <w:link w:val="Heading1"/>
    <w:rsid w:val="001B5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8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8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88A"/>
    <w:rPr>
      <w:b/>
      <w:spacing w:val="0"/>
    </w:rPr>
  </w:style>
  <w:style w:type="paragraph" w:styleId="ListBullet2">
    <w:name w:val="List Bullet 2"/>
    <w:basedOn w:val="List2"/>
    <w:rsid w:val="001B58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588A"/>
    <w:rPr>
      <w:i/>
    </w:rPr>
  </w:style>
  <w:style w:type="paragraph" w:customStyle="1" w:styleId="SuperHeading">
    <w:name w:val="SuperHeading"/>
    <w:basedOn w:val="Normal"/>
    <w:rsid w:val="001B5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8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88A"/>
  </w:style>
  <w:style w:type="paragraph" w:styleId="TableofFigures">
    <w:name w:val="table of figures"/>
    <w:basedOn w:val="Normal"/>
    <w:next w:val="Normal"/>
    <w:semiHidden/>
    <w:rsid w:val="001B5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8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88A"/>
    <w:rPr>
      <w:rFonts w:ascii="Wingdings" w:hAnsi="Wingdings"/>
    </w:rPr>
  </w:style>
  <w:style w:type="paragraph" w:customStyle="1" w:styleId="TableHeading">
    <w:name w:val="Table Heading"/>
    <w:basedOn w:val="HeadingBase"/>
    <w:rsid w:val="001B5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88A"/>
    <w:rPr>
      <w:color w:val="0033CC"/>
      <w:u w:val="none"/>
    </w:rPr>
  </w:style>
  <w:style w:type="paragraph" w:customStyle="1" w:styleId="BodyTextRight">
    <w:name w:val="Body Text Right"/>
    <w:basedOn w:val="BodyText"/>
    <w:rsid w:val="001B5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8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88A"/>
    <w:rPr>
      <w:sz w:val="32"/>
    </w:rPr>
  </w:style>
  <w:style w:type="paragraph" w:customStyle="1" w:styleId="HeadingProcedure">
    <w:name w:val="Heading Procedure"/>
    <w:basedOn w:val="HeadingBase"/>
    <w:next w:val="Normal"/>
    <w:rsid w:val="001B5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88A"/>
    <w:pPr>
      <w:spacing w:before="60" w:after="60"/>
    </w:pPr>
  </w:style>
  <w:style w:type="paragraph" w:styleId="ListContinue">
    <w:name w:val="List Continue"/>
    <w:basedOn w:val="List"/>
    <w:rsid w:val="001B588A"/>
    <w:pPr>
      <w:ind w:firstLine="0"/>
    </w:pPr>
  </w:style>
  <w:style w:type="paragraph" w:customStyle="1" w:styleId="ListNote">
    <w:name w:val="List Note"/>
    <w:basedOn w:val="List"/>
    <w:rsid w:val="001B5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88A"/>
    <w:rPr>
      <w:rFonts w:ascii="Courier New" w:hAnsi="Courier New"/>
    </w:rPr>
  </w:style>
  <w:style w:type="paragraph" w:customStyle="1" w:styleId="NoteBullet">
    <w:name w:val="Note Bullet"/>
    <w:basedOn w:val="Note"/>
    <w:rsid w:val="001B5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88A"/>
    <w:rPr>
      <w:b/>
      <w:smallCaps/>
    </w:rPr>
  </w:style>
  <w:style w:type="paragraph" w:customStyle="1" w:styleId="TableListNumber">
    <w:name w:val="Table List Number"/>
    <w:basedOn w:val="ListNumber"/>
    <w:rsid w:val="001B5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88A"/>
    <w:pPr>
      <w:numPr>
        <w:numId w:val="9"/>
      </w:numPr>
    </w:pPr>
  </w:style>
  <w:style w:type="paragraph" w:customStyle="1" w:styleId="ListAlpha2">
    <w:name w:val="List Alpha 2"/>
    <w:basedOn w:val="List2"/>
    <w:rsid w:val="001B588A"/>
    <w:pPr>
      <w:numPr>
        <w:numId w:val="8"/>
      </w:numPr>
    </w:pPr>
  </w:style>
  <w:style w:type="paragraph" w:styleId="List2">
    <w:name w:val="List 2"/>
    <w:basedOn w:val="BodyText"/>
    <w:rsid w:val="001B5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8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88A"/>
    <w:pPr>
      <w:numPr>
        <w:numId w:val="4"/>
      </w:numPr>
    </w:pPr>
  </w:style>
  <w:style w:type="paragraph" w:styleId="ListContinue2">
    <w:name w:val="List Continue 2"/>
    <w:basedOn w:val="List2"/>
    <w:rsid w:val="001B588A"/>
    <w:pPr>
      <w:ind w:firstLine="0"/>
    </w:pPr>
  </w:style>
  <w:style w:type="paragraph" w:styleId="ListContinue3">
    <w:name w:val="List Continue 3"/>
    <w:basedOn w:val="List3"/>
    <w:rsid w:val="001B588A"/>
    <w:pPr>
      <w:ind w:left="1021" w:firstLine="0"/>
    </w:pPr>
  </w:style>
  <w:style w:type="paragraph" w:styleId="ListContinue4">
    <w:name w:val="List Continue 4"/>
    <w:basedOn w:val="List4"/>
    <w:rsid w:val="001B588A"/>
    <w:pPr>
      <w:ind w:firstLine="0"/>
    </w:pPr>
  </w:style>
  <w:style w:type="paragraph" w:styleId="ListContinue5">
    <w:name w:val="List Continue 5"/>
    <w:basedOn w:val="List5"/>
    <w:rsid w:val="001B588A"/>
    <w:pPr>
      <w:ind w:firstLine="0"/>
    </w:pPr>
  </w:style>
  <w:style w:type="paragraph" w:styleId="ListNumber3">
    <w:name w:val="List Number 3"/>
    <w:basedOn w:val="List3"/>
    <w:rsid w:val="001B588A"/>
    <w:pPr>
      <w:numPr>
        <w:numId w:val="5"/>
      </w:numPr>
    </w:pPr>
  </w:style>
  <w:style w:type="paragraph" w:styleId="ListNumber4">
    <w:name w:val="List Number 4"/>
    <w:basedOn w:val="List4"/>
    <w:rsid w:val="001B588A"/>
    <w:pPr>
      <w:numPr>
        <w:numId w:val="6"/>
      </w:numPr>
    </w:pPr>
  </w:style>
  <w:style w:type="paragraph" w:styleId="ListNumber5">
    <w:name w:val="List Number 5"/>
    <w:basedOn w:val="List5"/>
    <w:rsid w:val="001B588A"/>
    <w:pPr>
      <w:numPr>
        <w:numId w:val="7"/>
      </w:numPr>
    </w:pPr>
  </w:style>
  <w:style w:type="paragraph" w:styleId="BlockText">
    <w:name w:val="Block Text"/>
    <w:basedOn w:val="Normal"/>
    <w:rsid w:val="001B5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88A"/>
    <w:rPr>
      <w:sz w:val="16"/>
      <w:vertAlign w:val="superscript"/>
    </w:rPr>
  </w:style>
  <w:style w:type="character" w:customStyle="1" w:styleId="Symbols">
    <w:name w:val="Symbols"/>
    <w:basedOn w:val="DefaultParagraphFont"/>
    <w:rsid w:val="001B588A"/>
    <w:rPr>
      <w:rFonts w:ascii="Symbol" w:hAnsi="Symbol"/>
    </w:rPr>
  </w:style>
  <w:style w:type="character" w:customStyle="1" w:styleId="MenuOptions">
    <w:name w:val="Menu Options"/>
    <w:basedOn w:val="DefaultParagraphFont"/>
    <w:rsid w:val="001B5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88A"/>
    <w:rPr>
      <w:b/>
    </w:rPr>
  </w:style>
  <w:style w:type="character" w:customStyle="1" w:styleId="Underlined">
    <w:name w:val="Underlined"/>
    <w:basedOn w:val="DefaultParagraphFont"/>
    <w:rsid w:val="001B588A"/>
    <w:rPr>
      <w:u w:val="single"/>
    </w:rPr>
  </w:style>
  <w:style w:type="paragraph" w:customStyle="1" w:styleId="TableBodyTextRight">
    <w:name w:val="Table Body Text Right"/>
    <w:basedOn w:val="TableBodyText"/>
    <w:rsid w:val="001B5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88A"/>
    <w:rPr>
      <w:sz w:val="18"/>
    </w:rPr>
  </w:style>
  <w:style w:type="paragraph" w:customStyle="1" w:styleId="BodySmallRight">
    <w:name w:val="Body Small Right"/>
    <w:basedOn w:val="BodyTextRight"/>
    <w:rsid w:val="001B588A"/>
    <w:rPr>
      <w:sz w:val="18"/>
      <w:szCs w:val="18"/>
    </w:rPr>
  </w:style>
  <w:style w:type="paragraph" w:customStyle="1" w:styleId="MarginEdition">
    <w:name w:val="Margin Edition"/>
    <w:basedOn w:val="MarginNote"/>
    <w:rsid w:val="001B5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88A"/>
    <w:rPr>
      <w:sz w:val="2"/>
      <w:szCs w:val="2"/>
    </w:rPr>
  </w:style>
  <w:style w:type="character" w:customStyle="1" w:styleId="Small">
    <w:name w:val="Small"/>
    <w:basedOn w:val="DefaultParagraphFont"/>
    <w:rsid w:val="001B588A"/>
    <w:rPr>
      <w:sz w:val="16"/>
    </w:rPr>
  </w:style>
  <w:style w:type="paragraph" w:customStyle="1" w:styleId="WideTable">
    <w:name w:val="Wide Table"/>
    <w:basedOn w:val="Normal"/>
    <w:rsid w:val="001B5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88A"/>
  </w:style>
  <w:style w:type="paragraph" w:styleId="Quote">
    <w:name w:val="Quote"/>
    <w:basedOn w:val="Heading1"/>
    <w:link w:val="QuoteChar"/>
    <w:qFormat/>
    <w:rsid w:val="001B5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88A"/>
    <w:pPr>
      <w:pageBreakBefore/>
    </w:pPr>
  </w:style>
  <w:style w:type="paragraph" w:customStyle="1" w:styleId="Border">
    <w:name w:val="Border"/>
    <w:basedOn w:val="Normal"/>
    <w:qFormat/>
    <w:rsid w:val="001B5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88A"/>
    <w:rPr>
      <w:u w:val="single"/>
    </w:rPr>
  </w:style>
  <w:style w:type="character" w:customStyle="1" w:styleId="BoldandItalics">
    <w:name w:val="Bold and Italics"/>
    <w:qFormat/>
    <w:rsid w:val="001B588A"/>
    <w:rPr>
      <w:b/>
      <w:i/>
      <w:u w:val="none"/>
    </w:rPr>
  </w:style>
  <w:style w:type="paragraph" w:styleId="BalloonText">
    <w:name w:val="Balloon Text"/>
    <w:basedOn w:val="Normal"/>
    <w:link w:val="BalloonTextChar"/>
    <w:rsid w:val="001B5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88A"/>
    <w:pPr>
      <w:spacing w:before="0" w:after="0"/>
    </w:pPr>
  </w:style>
  <w:style w:type="paragraph" w:customStyle="1" w:styleId="BodyTextBold">
    <w:name w:val="Body Text Bold"/>
    <w:basedOn w:val="BodyText"/>
    <w:qFormat/>
    <w:rsid w:val="001B588A"/>
    <w:rPr>
      <w:b/>
    </w:rPr>
  </w:style>
  <w:style w:type="character" w:styleId="Hyperlink">
    <w:name w:val="Hyperlink"/>
    <w:basedOn w:val="DefaultParagraphFont"/>
    <w:uiPriority w:val="99"/>
    <w:unhideWhenUsed/>
    <w:rsid w:val="00253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6227</Characters>
  <Application>Microsoft Office Word</Application>
  <DocSecurity>0</DocSecurity>
  <Lines>230</Lines>
  <Paragraphs>122</Paragraphs>
  <ScaleCrop>false</ScaleCrop>
  <Company>Author-it Software Corporation Ltd.</Company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MSL934004 Maintain and calibrate instruments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2025-03-01T09:00:00Z</dcterms:created>
  <dcterms:modified xsi:type="dcterms:W3CDTF">2025-03-01T09:00:00Z</dcterms:modified>
</cp:coreProperties>
</file>