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0EC" w:rsidP="00FE0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MSL934002 Apply quality system and continuous improvement processes</w:t>
      </w:r>
      <w:r>
        <w:fldChar w:fldCharType="end"/>
      </w:r>
    </w:p>
    <w:p w:rsidR="00FE00EC" w:rsidP="00FE00EC">
      <w:pPr>
        <w:pStyle w:val="Version"/>
        <w:sectPr w:rsidSect="00663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2B7" w:rsidP="006632B7">
      <w:pPr>
        <w:pStyle w:val="SuperHeading"/>
      </w:pPr>
      <w:r w:rsidRPr="006632B7">
        <w:t>Assessment Requirements for MSL934002 Apply quality system and continuous improvement processes</w:t>
      </w:r>
    </w:p>
    <w:p w:rsidR="00000000" w:rsidRPr="006632B7" w:rsidP="006632B7">
      <w:pPr>
        <w:pStyle w:val="Heading1"/>
      </w:pPr>
      <w:bookmarkStart w:id="1" w:name="O_902252"/>
      <w:bookmarkEnd w:id="1"/>
      <w:r w:rsidRPr="006632B7">
        <w:t>Modification History</w:t>
      </w:r>
    </w:p>
    <w:p w:rsidR="00000000" w:rsidRPr="006632B7" w:rsidP="00FE00EC">
      <w:pPr>
        <w:pStyle w:val="BodyText"/>
      </w:pPr>
      <w:r w:rsidRPr="006632B7">
        <w:t>Release 1. Supersedes and is equivalent to MSL934002A Apply quality system and continuous improvement processes</w:t>
      </w:r>
    </w:p>
    <w:p w:rsidR="00000000" w:rsidRPr="006632B7" w:rsidP="006632B7">
      <w:pPr>
        <w:pStyle w:val="Heading1"/>
      </w:pPr>
      <w:bookmarkStart w:id="2" w:name="O_902255"/>
      <w:bookmarkEnd w:id="2"/>
      <w:r w:rsidRPr="006632B7">
        <w:t>Performance Evidence</w:t>
      </w:r>
    </w:p>
    <w:p w:rsidR="00000000" w:rsidRPr="006632B7" w:rsidP="006632B7">
      <w:pPr>
        <w:pStyle w:val="ListBullet"/>
      </w:pPr>
      <w:r w:rsidRPr="006632B7">
        <w:t>Evidence of competence in this unit must satisfy all of the requirements of the elements and performance criteria, and include demonstration of:</w:t>
      </w:r>
    </w:p>
    <w:p w:rsidR="00000000" w:rsidRPr="006632B7" w:rsidP="006632B7">
      <w:pPr>
        <w:pStyle w:val="ListBullet"/>
      </w:pPr>
      <w:r w:rsidRPr="006632B7">
        <w:t>applying relevant quality control procedures and regulatory requirements to ensur</w:t>
      </w:r>
      <w:r w:rsidRPr="006632B7">
        <w:t>e the quality and integrity of the products/services or data provided in work area</w:t>
      </w:r>
    </w:p>
    <w:p w:rsidR="00000000" w:rsidRPr="006632B7" w:rsidP="006632B7">
      <w:pPr>
        <w:pStyle w:val="ListBullet"/>
      </w:pPr>
      <w:r w:rsidRPr="006632B7">
        <w:t>applying and promoting sustainability principles and work practices in work area</w:t>
      </w:r>
    </w:p>
    <w:p w:rsidR="00000000" w:rsidRPr="006632B7" w:rsidP="006632B7">
      <w:pPr>
        <w:pStyle w:val="ListBullet"/>
      </w:pPr>
      <w:r w:rsidRPr="006632B7">
        <w:t>detecting non-conforming products or services and recognising opportunities for improvements</w:t>
      </w:r>
      <w:r w:rsidRPr="006632B7">
        <w:t xml:space="preserve"> in work area</w:t>
      </w:r>
    </w:p>
    <w:p w:rsidR="00000000" w:rsidRPr="006632B7" w:rsidP="006632B7">
      <w:pPr>
        <w:pStyle w:val="ListBullet"/>
      </w:pPr>
      <w:r w:rsidRPr="006632B7">
        <w:t>using at least three (3) quality improvement tools and techniques to analyse performance in work area</w:t>
      </w:r>
    </w:p>
    <w:p w:rsidR="00000000" w:rsidRPr="006632B7" w:rsidP="006632B7">
      <w:pPr>
        <w:pStyle w:val="ListBullet"/>
      </w:pPr>
      <w:r w:rsidRPr="006632B7">
        <w:t>applying effective problem-solving strategies, such as identifying inputs and outputs, sequencing a process, identifying and rectifying a pr</w:t>
      </w:r>
      <w:r w:rsidRPr="006632B7">
        <w:t>oblem step, and root cause analysis</w:t>
      </w:r>
    </w:p>
    <w:p w:rsidR="00000000" w:rsidRPr="006632B7" w:rsidP="006632B7">
      <w:pPr>
        <w:pStyle w:val="ListBullet"/>
      </w:pPr>
      <w:r w:rsidRPr="006632B7">
        <w:t>following workplace procedures for recording and reporting information about quality</w:t>
      </w:r>
    </w:p>
    <w:p w:rsidR="00000000" w:rsidRPr="006632B7" w:rsidP="006632B7">
      <w:pPr>
        <w:pStyle w:val="ListBullet"/>
      </w:pPr>
      <w:r w:rsidRPr="006632B7">
        <w:t>implementing and monitoring approved actions, changes and improvement strategies</w:t>
      </w:r>
    </w:p>
    <w:p w:rsidR="00000000" w:rsidRPr="006632B7" w:rsidP="00FE00EC">
      <w:pPr>
        <w:pStyle w:val="BodyText"/>
      </w:pPr>
      <w:r w:rsidRPr="006632B7">
        <w:t>consulting and working with other team members to sugg</w:t>
      </w:r>
      <w:r w:rsidRPr="006632B7">
        <w:t>est improvements in productivity and quality.</w:t>
      </w:r>
    </w:p>
    <w:p w:rsidR="00000000" w:rsidRPr="006632B7" w:rsidP="006632B7">
      <w:pPr>
        <w:pStyle w:val="Heading1"/>
      </w:pPr>
      <w:bookmarkStart w:id="3" w:name="O_902254"/>
      <w:bookmarkEnd w:id="3"/>
      <w:r w:rsidRPr="006632B7">
        <w:t>Knowledge Evidence</w:t>
      </w:r>
    </w:p>
    <w:p w:rsidR="00000000" w:rsidRPr="006632B7" w:rsidP="00FE00EC">
      <w:pPr>
        <w:pStyle w:val="BodyText"/>
      </w:pPr>
      <w:r w:rsidRPr="006632B7">
        <w:t>Must provide evidence that demonstrates knowledge of:</w:t>
      </w:r>
    </w:p>
    <w:p w:rsidR="00000000" w:rsidRPr="006632B7" w:rsidP="006632B7">
      <w:pPr>
        <w:pStyle w:val="ListBullet"/>
      </w:pPr>
      <w:r w:rsidRPr="006632B7">
        <w:t>business goals and quality requirements associated with job function and/or work area as a basis for decision making an</w:t>
      </w:r>
      <w:r w:rsidRPr="006632B7">
        <w:t>d action</w:t>
      </w:r>
    </w:p>
    <w:p w:rsidR="00000000" w:rsidRPr="006632B7" w:rsidP="006632B7">
      <w:pPr>
        <w:pStyle w:val="ListBullet"/>
      </w:pPr>
      <w:r w:rsidRPr="006632B7">
        <w:t>scientific and technical requirements of the processes, procedures, equipment and instrumentation associated with the candidate</w:t>
      </w:r>
      <w:r>
        <w:t>’</w:t>
      </w:r>
      <w:r w:rsidRPr="006632B7">
        <w:t>s work tasks and duties</w:t>
      </w:r>
    </w:p>
    <w:p w:rsidR="00000000" w:rsidRPr="006632B7" w:rsidP="006632B7">
      <w:pPr>
        <w:pStyle w:val="ListBullet"/>
      </w:pPr>
      <w:r w:rsidRPr="006632B7">
        <w:t>specifications for laboratory products and services in the work area</w:t>
      </w:r>
    </w:p>
    <w:p w:rsidR="00000000" w:rsidRPr="006632B7" w:rsidP="006632B7">
      <w:pPr>
        <w:pStyle w:val="ListBullet"/>
      </w:pPr>
      <w:r w:rsidRPr="006632B7">
        <w:t>sustainable energy princip</w:t>
      </w:r>
      <w:r w:rsidRPr="006632B7">
        <w:t>les</w:t>
      </w:r>
    </w:p>
    <w:p w:rsidR="00000000" w:rsidRPr="006632B7" w:rsidP="006632B7">
      <w:pPr>
        <w:pStyle w:val="ListBullet"/>
      </w:pPr>
      <w:r w:rsidRPr="006632B7">
        <w:t>workplace procedures associated with the candidate</w:t>
      </w:r>
      <w:r>
        <w:t>’</w:t>
      </w:r>
      <w:r w:rsidRPr="006632B7">
        <w:t>s regular technical duties</w:t>
      </w:r>
    </w:p>
    <w:p w:rsidR="00000000" w:rsidRPr="006632B7" w:rsidP="006632B7">
      <w:pPr>
        <w:pStyle w:val="ListBullet"/>
      </w:pPr>
      <w:r w:rsidRPr="006632B7">
        <w:t>layout of the workplace, divisions and laboratory</w:t>
      </w:r>
    </w:p>
    <w:p w:rsidR="00000000" w:rsidRPr="006632B7" w:rsidP="006632B7">
      <w:pPr>
        <w:pStyle w:val="ListBullet"/>
      </w:pPr>
      <w:r w:rsidRPr="006632B7">
        <w:t>organisational structure of the workplace</w:t>
      </w:r>
    </w:p>
    <w:p w:rsidR="00000000" w:rsidRPr="006632B7" w:rsidP="006632B7">
      <w:pPr>
        <w:pStyle w:val="ListBullet"/>
      </w:pPr>
      <w:r w:rsidRPr="006632B7">
        <w:t>lines of communication</w:t>
      </w:r>
    </w:p>
    <w:p w:rsidR="00000000" w:rsidRPr="006632B7" w:rsidP="006632B7">
      <w:pPr>
        <w:pStyle w:val="ListBullet"/>
      </w:pPr>
      <w:r w:rsidRPr="006632B7">
        <w:t>role of laboratory services to the workplace and customers</w:t>
      </w:r>
    </w:p>
    <w:p w:rsidR="00000000" w:rsidRPr="006632B7" w:rsidP="006632B7">
      <w:pPr>
        <w:pStyle w:val="ListBullet"/>
      </w:pPr>
      <w:r w:rsidRPr="006632B7">
        <w:t>work health and safety (WHS) and environment requirements.</w:t>
      </w:r>
    </w:p>
    <w:p w:rsidR="00000000" w:rsidRPr="006632B7" w:rsidP="006632B7">
      <w:pPr>
        <w:pStyle w:val="AllowPageBreak"/>
      </w:pPr>
    </w:p>
    <w:p w:rsidR="00000000" w:rsidRPr="006632B7" w:rsidP="006632B7">
      <w:pPr>
        <w:pStyle w:val="Heading1"/>
      </w:pPr>
      <w:bookmarkStart w:id="4" w:name="O_902253"/>
      <w:bookmarkEnd w:id="4"/>
      <w:r w:rsidRPr="006632B7">
        <w:t>Assessment Conditions</w:t>
      </w:r>
    </w:p>
    <w:p w:rsidR="00000000" w:rsidRPr="006632B7" w:rsidP="006632B7">
      <w:pPr>
        <w:pStyle w:val="ListBullet"/>
      </w:pPr>
      <w:r w:rsidRPr="006632B7">
        <w:t>Judgement of competence must be based on holistic assessment of the evidence. Assessment methods must confirm consistency of performance over time, rather th</w:t>
      </w:r>
      <w:r w:rsidRPr="006632B7">
        <w:t xml:space="preserve">an a single assessment event. </w:t>
      </w:r>
    </w:p>
    <w:p w:rsidR="00000000" w:rsidRPr="006632B7" w:rsidP="006632B7">
      <w:pPr>
        <w:pStyle w:val="ListBullet"/>
      </w:pPr>
      <w:r w:rsidRPr="006632B7">
        <w:t>This unit of competency is to be assessed in the workplace or a simulated workplace environment. A simulated workplace environment must reflect realistic operational workplace conditions that cover all aspects of workplace pe</w:t>
      </w:r>
      <w:r w:rsidRPr="006632B7">
        <w:t xml:space="preserve">rformance, including the environment, task skills, task management skills, contingency management skills and job role environment skills.  </w:t>
      </w:r>
    </w:p>
    <w:p w:rsidR="00000000" w:rsidRPr="006632B7" w:rsidP="006632B7">
      <w:pPr>
        <w:pStyle w:val="ListBullet"/>
      </w:pPr>
      <w:r w:rsidRPr="006632B7">
        <w:t xml:space="preserve">Foundation skills are integral to competent performance of the unit and should not be assessed separately. </w:t>
      </w:r>
    </w:p>
    <w:p w:rsidR="00000000" w:rsidRPr="006632B7" w:rsidP="006632B7">
      <w:pPr>
        <w:pStyle w:val="ListBullet"/>
      </w:pPr>
      <w:r w:rsidRPr="006632B7">
        <w:t>Assessme</w:t>
      </w:r>
      <w:r w:rsidRPr="006632B7">
        <w:t>nt processes and techniques must be appropriate to the language, literacy and numeracy requirements of the work being performed and the needs of the candidate.</w:t>
      </w:r>
    </w:p>
    <w:p w:rsidR="00000000" w:rsidRPr="006632B7" w:rsidP="006632B7">
      <w:pPr>
        <w:pStyle w:val="ListBullet"/>
      </w:pPr>
      <w:r w:rsidRPr="006632B7">
        <w:t>Knowledge evidence may be collected concurrently with performance evidence or through an indepen</w:t>
      </w:r>
      <w:r w:rsidRPr="006632B7">
        <w:t>dent process, such as workbooks, written assessments or interviews (provided a record is kept in each case).</w:t>
      </w:r>
    </w:p>
    <w:p w:rsidR="00000000" w:rsidRPr="006632B7" w:rsidP="006632B7">
      <w:pPr>
        <w:pStyle w:val="ListBullet"/>
      </w:pPr>
      <w:r w:rsidRPr="006632B7">
        <w:t xml:space="preserve">This unit of competency may be assessed with: </w:t>
      </w:r>
    </w:p>
    <w:p w:rsidR="00000000" w:rsidRPr="006632B7" w:rsidP="006632B7">
      <w:pPr>
        <w:pStyle w:val="ListBullet2"/>
      </w:pPr>
      <w:r w:rsidRPr="006632B7">
        <w:t>MSL924001 Process and interpret data</w:t>
      </w:r>
    </w:p>
    <w:p w:rsidR="00000000" w:rsidRPr="006632B7" w:rsidP="006632B7">
      <w:pPr>
        <w:pStyle w:val="ListBullet2"/>
      </w:pPr>
      <w:r w:rsidRPr="006632B7">
        <w:t>MSL954001 Obtain representative samples in accordance with sampling plan</w:t>
      </w:r>
    </w:p>
    <w:p w:rsidR="00000000" w:rsidRPr="006632B7" w:rsidP="006632B7">
      <w:pPr>
        <w:pStyle w:val="ListBullet2"/>
      </w:pPr>
      <w:r w:rsidRPr="006632B7">
        <w:t>relevant MSL974000 series units of competency</w:t>
      </w:r>
    </w:p>
    <w:p w:rsidR="00000000" w:rsidRPr="006632B7" w:rsidP="006632B7">
      <w:pPr>
        <w:pStyle w:val="ListBullet2"/>
      </w:pPr>
      <w:r w:rsidRPr="006632B7">
        <w:t>relevant MSL975000 series units of competency</w:t>
      </w:r>
    </w:p>
    <w:p w:rsidR="00000000" w:rsidRPr="006632B7" w:rsidP="006632B7">
      <w:pPr>
        <w:pStyle w:val="ListBullet"/>
      </w:pPr>
      <w:r w:rsidRPr="006632B7">
        <w:t xml:space="preserve">Holistic assessment methods include: </w:t>
      </w:r>
    </w:p>
    <w:p w:rsidR="00000000" w:rsidRPr="006632B7" w:rsidP="006632B7">
      <w:pPr>
        <w:pStyle w:val="ListBullet2"/>
      </w:pPr>
      <w:r w:rsidRPr="006632B7">
        <w:t xml:space="preserve">review of documentation completed by the candidate </w:t>
      </w:r>
      <w:r w:rsidRPr="006632B7">
        <w:t>as part of regular quality control</w:t>
      </w:r>
    </w:p>
    <w:p w:rsidR="00000000" w:rsidRPr="006632B7" w:rsidP="006632B7">
      <w:pPr>
        <w:pStyle w:val="ListBullet2"/>
      </w:pPr>
      <w:r w:rsidRPr="006632B7">
        <w:t>feedback from supervisors and/or customers regarding quality of products/services and/or data regularly provided by the candidate</w:t>
      </w:r>
    </w:p>
    <w:p w:rsidR="00000000" w:rsidRPr="006632B7" w:rsidP="006632B7">
      <w:pPr>
        <w:pStyle w:val="ListBullet2"/>
      </w:pPr>
      <w:r w:rsidRPr="006632B7">
        <w:t>observation of the candidate</w:t>
      </w:r>
      <w:r>
        <w:t>’</w:t>
      </w:r>
      <w:r w:rsidRPr="006632B7">
        <w:t>s performance and participation in quality improvement teams o</w:t>
      </w:r>
      <w:r w:rsidRPr="006632B7">
        <w:t>ver time in the workplace</w:t>
      </w:r>
    </w:p>
    <w:p w:rsidR="00000000" w:rsidRPr="006632B7" w:rsidP="006632B7">
      <w:pPr>
        <w:pStyle w:val="ListBullet2"/>
      </w:pPr>
      <w:r w:rsidRPr="006632B7">
        <w:t>review of reports from quality improvement teams where the candidate</w:t>
      </w:r>
      <w:r>
        <w:t>’</w:t>
      </w:r>
      <w:r w:rsidRPr="006632B7">
        <w:t>s role is clearly outlined and verified</w:t>
      </w:r>
    </w:p>
    <w:p w:rsidR="00000000" w:rsidRPr="006632B7" w:rsidP="006632B7">
      <w:pPr>
        <w:pStyle w:val="ListBullet2"/>
      </w:pPr>
      <w:r w:rsidRPr="006632B7">
        <w:t>verified reports of improvements suggested and implemented by the candidate individually</w:t>
      </w:r>
    </w:p>
    <w:p w:rsidR="00000000" w:rsidRPr="006632B7" w:rsidP="006632B7">
      <w:pPr>
        <w:pStyle w:val="ListBullet2"/>
      </w:pPr>
      <w:r w:rsidRPr="006632B7">
        <w:t>use of suitable simulations and/</w:t>
      </w:r>
      <w:r w:rsidRPr="006632B7">
        <w:t>or a pilot plant and/or a range of quality improvement case studies and scenarios.</w:t>
      </w:r>
    </w:p>
    <w:p w:rsidR="00000000" w:rsidRPr="006632B7" w:rsidP="006632B7">
      <w:pPr>
        <w:pStyle w:val="ListBullet"/>
      </w:pPr>
      <w:r w:rsidRPr="006632B7">
        <w:t>Access is required to instruments, equipment, materials, workplace documentation, procedures and specifications associated with this unit, including, but not limited to:</w:t>
      </w:r>
    </w:p>
    <w:p w:rsidR="00000000" w:rsidRPr="006632B7" w:rsidP="006632B7">
      <w:pPr>
        <w:pStyle w:val="ListBullet2"/>
      </w:pPr>
      <w:r w:rsidRPr="006632B7">
        <w:t>w</w:t>
      </w:r>
      <w:r w:rsidRPr="006632B7">
        <w:t>orkplace quality manual and procedures, quality control data/records</w:t>
      </w:r>
    </w:p>
    <w:p w:rsidR="00000000" w:rsidRPr="006632B7" w:rsidP="006632B7">
      <w:pPr>
        <w:pStyle w:val="ListBullet2"/>
      </w:pPr>
      <w:r w:rsidRPr="006632B7">
        <w:t>customer complaints and rectifications.</w:t>
      </w:r>
    </w:p>
    <w:p w:rsidR="00000000" w:rsidRPr="006632B7" w:rsidP="006632B7">
      <w:pPr>
        <w:pStyle w:val="ListBullet"/>
      </w:pPr>
      <w:r w:rsidRPr="006632B7">
        <w:t xml:space="preserve">Assessors must satisfy the assessor competency requirements that are in place at the time of the assessment as set by the VET regulator.  </w:t>
      </w:r>
    </w:p>
    <w:p w:rsidR="00000000" w:rsidRPr="006632B7" w:rsidP="006632B7">
      <w:pPr>
        <w:pStyle w:val="ListBullet"/>
      </w:pPr>
      <w:r w:rsidRPr="006632B7">
        <w:t>The ass</w:t>
      </w:r>
      <w:r w:rsidRPr="006632B7">
        <w:t>essor must demonstrate both technical competence and currency.</w:t>
      </w:r>
    </w:p>
    <w:p w:rsidR="00000000" w:rsidRPr="006632B7" w:rsidP="006632B7">
      <w:pPr>
        <w:pStyle w:val="ListBullet"/>
      </w:pPr>
      <w:r w:rsidRPr="006632B7">
        <w:t>Technical competence can be demonstrated through:</w:t>
      </w:r>
    </w:p>
    <w:p w:rsidR="00000000" w:rsidRPr="006632B7" w:rsidP="006632B7">
      <w:pPr>
        <w:pStyle w:val="ListBullet2"/>
      </w:pPr>
      <w:r w:rsidRPr="006632B7">
        <w:t>relevant VET or other qualification/Statement of Attainment AND/OR</w:t>
      </w:r>
    </w:p>
    <w:p w:rsidR="00000000" w:rsidRPr="006632B7" w:rsidP="006632B7">
      <w:pPr>
        <w:pStyle w:val="ListBullet2"/>
      </w:pPr>
      <w:r w:rsidRPr="006632B7">
        <w:t>relevant workplace experience.</w:t>
      </w:r>
    </w:p>
    <w:p w:rsidR="00000000" w:rsidRPr="006632B7" w:rsidP="006632B7">
      <w:pPr>
        <w:pStyle w:val="ListBullet"/>
      </w:pPr>
      <w:r w:rsidRPr="006632B7">
        <w:t>Currency can be demonstrated through:</w:t>
      </w:r>
    </w:p>
    <w:p w:rsidR="00000000" w:rsidRPr="006632B7" w:rsidP="006632B7">
      <w:pPr>
        <w:pStyle w:val="ListBullet2"/>
      </w:pPr>
      <w:r w:rsidRPr="006632B7">
        <w:t>performing the competency being assessed as part of current employment OR</w:t>
      </w:r>
    </w:p>
    <w:p w:rsidR="00000000" w:rsidRPr="006632B7" w:rsidP="006632B7">
      <w:pPr>
        <w:pStyle w:val="ListBullet2"/>
      </w:pPr>
      <w:r w:rsidRPr="006632B7">
        <w:t>having consulted with a laboratory about performing the competency being assessed within the last twelve months.</w:t>
      </w:r>
    </w:p>
    <w:p w:rsidR="00000000" w:rsidRPr="006632B7" w:rsidP="006632B7">
      <w:pPr>
        <w:pStyle w:val="AllowPageBreak"/>
      </w:pPr>
    </w:p>
    <w:p w:rsidR="00000000" w:rsidRPr="006632B7" w:rsidP="006632B7">
      <w:pPr>
        <w:pStyle w:val="Heading1"/>
      </w:pPr>
      <w:bookmarkStart w:id="5" w:name="O_902251"/>
      <w:bookmarkEnd w:id="5"/>
      <w:r w:rsidRPr="006632B7">
        <w:t>Links</w:t>
      </w:r>
    </w:p>
    <w:p w:rsidR="00000000" w:rsidRPr="006632B7" w:rsidP="00FE00EC">
      <w:pPr>
        <w:pStyle w:val="BodyText"/>
      </w:pPr>
      <w:r w:rsidRPr="006632B7">
        <w:t>Companion Volume implementation guides are fou</w:t>
      </w:r>
      <w:r w:rsidRPr="006632B7">
        <w:t xml:space="preserve">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C553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632B7" w:rsidP="006632B7"/>
    <w:sectPr w:rsidSect="00663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B7" w:rsidRPr="00FE00EC" w:rsidP="00FE0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C" w:rsidP="00663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0EC" w:rsidP="00663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00EC" w:rsidP="00663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2B7" w:rsidRPr="00FE00EC" w:rsidP="00FE0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EC" w:rsidRPr="002D2AF8" w:rsidP="00663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MSL934002 Apply quality system and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FE00EC" w:rsidP="00663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94D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82B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4F8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2B7"/>
  </w:style>
  <w:style w:type="character" w:customStyle="1" w:styleId="Heading1Char">
    <w:name w:val="Heading 1 Char"/>
    <w:basedOn w:val="DefaultParagraphFont"/>
    <w:link w:val="Heading1"/>
    <w:rsid w:val="00663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2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32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3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32B7"/>
    <w:rPr>
      <w:b/>
      <w:spacing w:val="0"/>
    </w:rPr>
  </w:style>
  <w:style w:type="paragraph" w:customStyle="1" w:styleId="SuperTitle">
    <w:name w:val="SuperTitle"/>
    <w:basedOn w:val="Title"/>
    <w:rsid w:val="00663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2B7"/>
    <w:rPr>
      <w:i/>
    </w:rPr>
  </w:style>
  <w:style w:type="paragraph" w:styleId="Caption">
    <w:name w:val="caption"/>
    <w:basedOn w:val="BodyText"/>
    <w:next w:val="Normal"/>
    <w:qFormat/>
    <w:rsid w:val="00663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2B7"/>
  </w:style>
  <w:style w:type="paragraph" w:styleId="TableofFigures">
    <w:name w:val="table of figures"/>
    <w:basedOn w:val="Normal"/>
    <w:next w:val="Normal"/>
    <w:semiHidden/>
    <w:rsid w:val="00663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2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2B7"/>
    <w:rPr>
      <w:rFonts w:ascii="Wingdings" w:hAnsi="Wingdings"/>
    </w:rPr>
  </w:style>
  <w:style w:type="paragraph" w:customStyle="1" w:styleId="TableHeading">
    <w:name w:val="Table Heading"/>
    <w:basedOn w:val="HeadingBase"/>
    <w:rsid w:val="00663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2B7"/>
    <w:rPr>
      <w:color w:val="0033CC"/>
      <w:u w:val="none"/>
    </w:rPr>
  </w:style>
  <w:style w:type="paragraph" w:customStyle="1" w:styleId="BodyTextRight">
    <w:name w:val="Body Text Right"/>
    <w:basedOn w:val="BodyText"/>
    <w:rsid w:val="00663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2B7"/>
    <w:rPr>
      <w:sz w:val="32"/>
    </w:rPr>
  </w:style>
  <w:style w:type="paragraph" w:customStyle="1" w:styleId="HeadingProcedure">
    <w:name w:val="Heading Procedure"/>
    <w:basedOn w:val="HeadingBase"/>
    <w:next w:val="Normal"/>
    <w:rsid w:val="00663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2B7"/>
    <w:pPr>
      <w:spacing w:before="60" w:after="60"/>
    </w:pPr>
  </w:style>
  <w:style w:type="paragraph" w:styleId="ListContinue">
    <w:name w:val="List Continue"/>
    <w:basedOn w:val="List"/>
    <w:rsid w:val="006632B7"/>
    <w:pPr>
      <w:ind w:firstLine="0"/>
    </w:pPr>
  </w:style>
  <w:style w:type="paragraph" w:customStyle="1" w:styleId="ListNote">
    <w:name w:val="List Note"/>
    <w:basedOn w:val="List"/>
    <w:rsid w:val="00663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2B7"/>
    <w:rPr>
      <w:rFonts w:ascii="Courier New" w:hAnsi="Courier New"/>
    </w:rPr>
  </w:style>
  <w:style w:type="paragraph" w:customStyle="1" w:styleId="NoteBullet">
    <w:name w:val="Note Bullet"/>
    <w:basedOn w:val="Note"/>
    <w:rsid w:val="00663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2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2B7"/>
    <w:rPr>
      <w:b/>
      <w:smallCaps/>
    </w:rPr>
  </w:style>
  <w:style w:type="paragraph" w:customStyle="1" w:styleId="TableListNumber">
    <w:name w:val="Table List Number"/>
    <w:basedOn w:val="ListNumber"/>
    <w:rsid w:val="00663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2B7"/>
    <w:pPr>
      <w:numPr>
        <w:numId w:val="9"/>
      </w:numPr>
    </w:pPr>
  </w:style>
  <w:style w:type="paragraph" w:customStyle="1" w:styleId="ListAlpha2">
    <w:name w:val="List Alpha 2"/>
    <w:basedOn w:val="List2"/>
    <w:rsid w:val="006632B7"/>
    <w:pPr>
      <w:numPr>
        <w:numId w:val="8"/>
      </w:numPr>
    </w:pPr>
  </w:style>
  <w:style w:type="paragraph" w:styleId="List2">
    <w:name w:val="List 2"/>
    <w:basedOn w:val="BodyText"/>
    <w:rsid w:val="00663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2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2B7"/>
    <w:pPr>
      <w:numPr>
        <w:numId w:val="4"/>
      </w:numPr>
    </w:pPr>
  </w:style>
  <w:style w:type="paragraph" w:styleId="ListContinue2">
    <w:name w:val="List Continue 2"/>
    <w:basedOn w:val="List2"/>
    <w:rsid w:val="006632B7"/>
    <w:pPr>
      <w:ind w:firstLine="0"/>
    </w:pPr>
  </w:style>
  <w:style w:type="paragraph" w:styleId="ListContinue3">
    <w:name w:val="List Continue 3"/>
    <w:basedOn w:val="List3"/>
    <w:rsid w:val="006632B7"/>
    <w:pPr>
      <w:ind w:left="1021" w:firstLine="0"/>
    </w:pPr>
  </w:style>
  <w:style w:type="paragraph" w:styleId="ListContinue4">
    <w:name w:val="List Continue 4"/>
    <w:basedOn w:val="List4"/>
    <w:rsid w:val="006632B7"/>
    <w:pPr>
      <w:ind w:firstLine="0"/>
    </w:pPr>
  </w:style>
  <w:style w:type="paragraph" w:styleId="ListContinue5">
    <w:name w:val="List Continue 5"/>
    <w:basedOn w:val="List5"/>
    <w:rsid w:val="006632B7"/>
    <w:pPr>
      <w:ind w:firstLine="0"/>
    </w:pPr>
  </w:style>
  <w:style w:type="paragraph" w:styleId="ListNumber3">
    <w:name w:val="List Number 3"/>
    <w:basedOn w:val="List3"/>
    <w:rsid w:val="006632B7"/>
    <w:pPr>
      <w:numPr>
        <w:numId w:val="5"/>
      </w:numPr>
    </w:pPr>
  </w:style>
  <w:style w:type="paragraph" w:styleId="ListNumber4">
    <w:name w:val="List Number 4"/>
    <w:basedOn w:val="List4"/>
    <w:rsid w:val="006632B7"/>
    <w:pPr>
      <w:numPr>
        <w:numId w:val="6"/>
      </w:numPr>
    </w:pPr>
  </w:style>
  <w:style w:type="paragraph" w:styleId="ListNumber5">
    <w:name w:val="List Number 5"/>
    <w:basedOn w:val="List5"/>
    <w:rsid w:val="006632B7"/>
    <w:pPr>
      <w:numPr>
        <w:numId w:val="7"/>
      </w:numPr>
    </w:pPr>
  </w:style>
  <w:style w:type="paragraph" w:styleId="BlockText">
    <w:name w:val="Block Text"/>
    <w:basedOn w:val="Normal"/>
    <w:rsid w:val="00663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2B7"/>
    <w:rPr>
      <w:sz w:val="16"/>
      <w:vertAlign w:val="superscript"/>
    </w:rPr>
  </w:style>
  <w:style w:type="character" w:customStyle="1" w:styleId="Symbols">
    <w:name w:val="Symbols"/>
    <w:basedOn w:val="DefaultParagraphFont"/>
    <w:rsid w:val="006632B7"/>
    <w:rPr>
      <w:rFonts w:ascii="Symbol" w:hAnsi="Symbol"/>
    </w:rPr>
  </w:style>
  <w:style w:type="character" w:customStyle="1" w:styleId="MenuOptions">
    <w:name w:val="Menu Options"/>
    <w:basedOn w:val="DefaultParagraphFont"/>
    <w:rsid w:val="00663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2B7"/>
    <w:rPr>
      <w:b/>
    </w:rPr>
  </w:style>
  <w:style w:type="character" w:customStyle="1" w:styleId="Underlined">
    <w:name w:val="Underlined"/>
    <w:basedOn w:val="DefaultParagraphFont"/>
    <w:rsid w:val="006632B7"/>
    <w:rPr>
      <w:u w:val="single"/>
    </w:rPr>
  </w:style>
  <w:style w:type="paragraph" w:customStyle="1" w:styleId="TableBodyTextRight">
    <w:name w:val="Table Body Text Right"/>
    <w:basedOn w:val="TableBodyText"/>
    <w:rsid w:val="00663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2B7"/>
    <w:rPr>
      <w:sz w:val="18"/>
    </w:rPr>
  </w:style>
  <w:style w:type="paragraph" w:customStyle="1" w:styleId="BodySmallRight">
    <w:name w:val="Body Small Right"/>
    <w:basedOn w:val="BodyTextRight"/>
    <w:rsid w:val="006632B7"/>
    <w:rPr>
      <w:sz w:val="18"/>
      <w:szCs w:val="18"/>
    </w:rPr>
  </w:style>
  <w:style w:type="paragraph" w:customStyle="1" w:styleId="MarginEdition">
    <w:name w:val="Margin Edition"/>
    <w:basedOn w:val="MarginNote"/>
    <w:rsid w:val="00663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2B7"/>
    <w:rPr>
      <w:sz w:val="2"/>
      <w:szCs w:val="2"/>
    </w:rPr>
  </w:style>
  <w:style w:type="character" w:customStyle="1" w:styleId="Small">
    <w:name w:val="Small"/>
    <w:basedOn w:val="DefaultParagraphFont"/>
    <w:rsid w:val="006632B7"/>
    <w:rPr>
      <w:sz w:val="16"/>
    </w:rPr>
  </w:style>
  <w:style w:type="paragraph" w:customStyle="1" w:styleId="WideTable">
    <w:name w:val="Wide Table"/>
    <w:basedOn w:val="Normal"/>
    <w:rsid w:val="00663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2B7"/>
  </w:style>
  <w:style w:type="paragraph" w:styleId="Quote">
    <w:name w:val="Quote"/>
    <w:basedOn w:val="Heading1"/>
    <w:link w:val="QuoteChar"/>
    <w:qFormat/>
    <w:rsid w:val="00663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2B7"/>
    <w:pPr>
      <w:pageBreakBefore/>
    </w:pPr>
  </w:style>
  <w:style w:type="paragraph" w:customStyle="1" w:styleId="Border">
    <w:name w:val="Border"/>
    <w:basedOn w:val="Normal"/>
    <w:qFormat/>
    <w:rsid w:val="00663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2B7"/>
    <w:rPr>
      <w:u w:val="single"/>
    </w:rPr>
  </w:style>
  <w:style w:type="character" w:customStyle="1" w:styleId="BoldandItalics">
    <w:name w:val="Bold and Italics"/>
    <w:qFormat/>
    <w:rsid w:val="006632B7"/>
    <w:rPr>
      <w:b/>
      <w:i/>
      <w:u w:val="none"/>
    </w:rPr>
  </w:style>
  <w:style w:type="paragraph" w:styleId="BalloonText">
    <w:name w:val="Balloon Text"/>
    <w:basedOn w:val="Normal"/>
    <w:link w:val="BalloonTextChar"/>
    <w:rsid w:val="00663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2B7"/>
    <w:pPr>
      <w:spacing w:before="0" w:after="0"/>
    </w:pPr>
  </w:style>
  <w:style w:type="paragraph" w:customStyle="1" w:styleId="BodyTextBold">
    <w:name w:val="Body Text Bold"/>
    <w:basedOn w:val="BodyText"/>
    <w:qFormat/>
    <w:rsid w:val="006632B7"/>
    <w:rPr>
      <w:b/>
    </w:rPr>
  </w:style>
  <w:style w:type="character" w:styleId="Hyperlink">
    <w:name w:val="Hyperlink"/>
    <w:basedOn w:val="DefaultParagraphFont"/>
    <w:uiPriority w:val="99"/>
    <w:unhideWhenUsed/>
    <w:rsid w:val="00FE0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4632</Characters>
  <Application>Microsoft Office Word</Application>
  <DocSecurity>0</DocSecurity>
  <Lines>96</Lines>
  <Paragraphs>68</Paragraphs>
  <ScaleCrop>false</ScaleCrop>
  <Company>Author-it Software Corporation Ltd.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MSL934002 Apply quality system and continuous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2022-04-03T13:34:00Z</dcterms:created>
  <dcterms:modified xsi:type="dcterms:W3CDTF">2022-04-03T13:34:00Z</dcterms:modified>
</cp:coreProperties>
</file>