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399" w:rsidP="000D3399">
      <w:pPr>
        <w:pStyle w:val="Title"/>
      </w:pPr>
      <w:r>
        <w:fldChar w:fldCharType="begin"/>
      </w:r>
      <w:r>
        <w:instrText xml:space="preserve"> TITLE   \* MERGEFORMAT </w:instrText>
      </w:r>
      <w:r>
        <w:fldChar w:fldCharType="separate"/>
      </w:r>
      <w:r>
        <w:t>MSL934001 Contribute to the ongoing development of HACCP plans</w:t>
      </w:r>
      <w:r>
        <w:fldChar w:fldCharType="end"/>
      </w:r>
    </w:p>
    <w:p w:rsidR="000D3399" w:rsidP="000D3399">
      <w:pPr>
        <w:pStyle w:val="Version"/>
        <w:sectPr w:rsidSect="001D75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750A" w:rsidP="001D750A">
      <w:pPr>
        <w:pStyle w:val="SuperHeading"/>
      </w:pPr>
      <w:r w:rsidRPr="001D750A">
        <w:t>MSL934001 Contribute to the ongoing development of HACCP plans</w:t>
      </w:r>
    </w:p>
    <w:p w:rsidR="00000000" w:rsidRPr="001D750A" w:rsidP="001D750A">
      <w:pPr>
        <w:pStyle w:val="Heading1"/>
      </w:pPr>
      <w:bookmarkStart w:id="1" w:name="O_902237"/>
      <w:bookmarkEnd w:id="1"/>
      <w:r w:rsidRPr="001D750A">
        <w:t>Modification History</w:t>
      </w:r>
    </w:p>
    <w:p w:rsidR="00000000" w:rsidRPr="001D750A" w:rsidP="001D750A">
      <w:pPr>
        <w:pStyle w:val="BodyText"/>
      </w:pPr>
      <w:r w:rsidRPr="001D750A">
        <w:t>Release 1. Supersedes and is equivalent to MSL934001A Contribute to the ongoing development of HACCP plans</w:t>
      </w:r>
    </w:p>
    <w:p w:rsidR="00000000" w:rsidRPr="001D750A" w:rsidP="001D750A">
      <w:pPr>
        <w:pStyle w:val="AllowPageBreak"/>
      </w:pPr>
    </w:p>
    <w:p w:rsidR="00000000" w:rsidRPr="001D750A" w:rsidP="001D750A">
      <w:pPr>
        <w:pStyle w:val="Heading1"/>
      </w:pPr>
      <w:bookmarkStart w:id="2" w:name="O_902245"/>
      <w:bookmarkEnd w:id="2"/>
      <w:r w:rsidRPr="001D750A">
        <w:t>Application</w:t>
      </w:r>
    </w:p>
    <w:p w:rsidR="00000000" w:rsidRPr="001D750A" w:rsidP="001D750A">
      <w:pPr>
        <w:pStyle w:val="BodyText"/>
      </w:pPr>
      <w:r w:rsidRPr="001D750A">
        <w:t>This unit of competency covers the ability to collect and analyse data obtained from hazard analysis and critical control points (HACCP) records. Personnel are required to implement approved corrective actions and complete the review and update of document</w:t>
      </w:r>
      <w:r w:rsidRPr="001D750A">
        <w:t>s and systems related to HACCP plans.</w:t>
      </w:r>
    </w:p>
    <w:p w:rsidR="00000000" w:rsidRPr="001D750A" w:rsidP="001D750A">
      <w:pPr>
        <w:pStyle w:val="BodyText"/>
      </w:pPr>
    </w:p>
    <w:p w:rsidR="00000000" w:rsidRPr="001D750A" w:rsidP="001D750A">
      <w:pPr>
        <w:pStyle w:val="BodyText"/>
      </w:pPr>
      <w:r w:rsidRPr="001D750A">
        <w:t>This unit of competency is applicable to technical assistants working in the food processing, manufacturing and pharmaceutical industry sectors. This unit of competency is relevant to experienced technical officers wh</w:t>
      </w:r>
      <w:r w:rsidRPr="001D750A">
        <w:t>o may work individually or as part of a team. Members of a HACCP team contribute a range of expertise and relevant technical support. They would normally share responsibilities for the development of a HACCP plan.</w:t>
      </w:r>
    </w:p>
    <w:p w:rsidR="00000000" w:rsidRPr="001D750A" w:rsidP="001D750A">
      <w:pPr>
        <w:pStyle w:val="BodyText"/>
      </w:pPr>
    </w:p>
    <w:p w:rsidR="00000000" w:rsidRPr="001D750A" w:rsidP="001D750A">
      <w:pPr>
        <w:pStyle w:val="BodyText"/>
      </w:pPr>
      <w:r w:rsidRPr="001D750A">
        <w:t>While no specific licensing or certificat</w:t>
      </w:r>
      <w:r w:rsidRPr="001D750A">
        <w:t>ion requirements apply to this unit at the time of publication, laboratory operations are governed by relevant legislation, regulations and/or external accreditation requirements. Local requirements should be checked</w:t>
      </w:r>
    </w:p>
    <w:p w:rsidR="00000000" w:rsidRPr="001D750A" w:rsidP="001D750A">
      <w:pPr>
        <w:pStyle w:val="AllowPageBreak"/>
      </w:pPr>
    </w:p>
    <w:p w:rsidR="00000000" w:rsidRPr="001D750A" w:rsidP="001D750A">
      <w:pPr>
        <w:pStyle w:val="Heading1"/>
      </w:pPr>
      <w:bookmarkStart w:id="3" w:name="O_902244"/>
      <w:bookmarkEnd w:id="3"/>
      <w:r w:rsidRPr="001D750A">
        <w:t>Pre-requisite Unit</w:t>
      </w:r>
    </w:p>
    <w:p w:rsidR="00000000" w:rsidRPr="001D750A" w:rsidP="001D750A">
      <w:pPr>
        <w:pStyle w:val="BodyText"/>
      </w:pPr>
      <w:r w:rsidRPr="001D750A">
        <w:t>Nil</w:t>
      </w:r>
    </w:p>
    <w:p w:rsidR="00000000" w:rsidRPr="001D750A" w:rsidP="001D750A">
      <w:pPr>
        <w:pStyle w:val="AllowPageBreak"/>
      </w:pPr>
    </w:p>
    <w:p w:rsidR="00000000" w:rsidRPr="001D750A" w:rsidP="001D750A">
      <w:pPr>
        <w:pStyle w:val="Heading1"/>
      </w:pPr>
      <w:bookmarkStart w:id="4" w:name="O_902243"/>
      <w:bookmarkEnd w:id="4"/>
      <w:r w:rsidRPr="001D750A">
        <w:t>Competency Field</w:t>
      </w:r>
    </w:p>
    <w:p w:rsidR="00000000" w:rsidRPr="001D750A" w:rsidP="001D750A">
      <w:pPr>
        <w:pStyle w:val="BodyText"/>
      </w:pPr>
      <w:r w:rsidRPr="001D750A">
        <w:t>Quality</w:t>
      </w:r>
    </w:p>
    <w:p w:rsidR="00000000" w:rsidRPr="001D750A" w:rsidP="001D750A">
      <w:pPr>
        <w:pStyle w:val="AllowPageBreak"/>
      </w:pPr>
    </w:p>
    <w:p w:rsidR="00000000" w:rsidRPr="001D750A" w:rsidP="001D750A">
      <w:pPr>
        <w:pStyle w:val="Heading1"/>
      </w:pPr>
      <w:bookmarkStart w:id="5" w:name="O_902242"/>
      <w:bookmarkEnd w:id="5"/>
      <w:r w:rsidRPr="001D750A">
        <w:t>Unit Sector</w:t>
      </w:r>
    </w:p>
    <w:p w:rsidR="00000000" w:rsidRPr="001D750A" w:rsidP="001D750A">
      <w:pPr>
        <w:pStyle w:val="Heading1"/>
      </w:pPr>
      <w:bookmarkStart w:id="6" w:name="O_902241"/>
      <w:bookmarkEnd w:id="6"/>
      <w:r w:rsidRPr="001D750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D750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t>Performance criteria describe the performance needed to demonstrate achievement of the elem</w:t>
            </w:r>
            <w:r w:rsidRPr="001D750A">
              <w:t>ent.</w:t>
            </w:r>
          </w:p>
        </w:tc>
      </w:tr>
      <w:tr w:rsidTr="001D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D750A" w:rsidP="001D750A">
            <w:pPr>
              <w:pStyle w:val="BodyText"/>
            </w:pPr>
            <w:r w:rsidRPr="001D750A">
              <w:t>1</w:t>
            </w:r>
          </w:p>
        </w:tc>
        <w:tc>
          <w:tcPr>
            <w:tcW w:w="1962" w:type="dxa"/>
            <w:vMerge w:val="restart"/>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rPr>
                <w:rStyle w:val="SpecialBold"/>
              </w:rPr>
              <w:t>Review existing HACCP plans</w:t>
            </w:r>
          </w:p>
        </w:tc>
        <w:tc>
          <w:tcPr>
            <w:tcW w:w="770" w:type="dxa"/>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t>1.1</w:t>
            </w:r>
          </w:p>
        </w:tc>
        <w:tc>
          <w:tcPr>
            <w:tcW w:w="5610" w:type="dxa"/>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t>Collect data and results from HACCP records</w:t>
            </w:r>
          </w:p>
        </w:tc>
      </w:tr>
      <w:tr w:rsidTr="001D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t>1.2</w:t>
            </w:r>
          </w:p>
        </w:tc>
        <w:tc>
          <w:tcPr>
            <w:tcW w:w="5610" w:type="dxa"/>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t xml:space="preserve">Identify major and minor non-conformances to the </w:t>
            </w:r>
            <w:r w:rsidRPr="001D750A">
              <w:t>HACCP plan</w:t>
            </w:r>
          </w:p>
        </w:tc>
      </w:tr>
      <w:tr w:rsidTr="001D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t>1.3</w:t>
            </w:r>
          </w:p>
        </w:tc>
        <w:tc>
          <w:tcPr>
            <w:tcW w:w="5610" w:type="dxa"/>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t>Monitor critical control points to confirm performance</w:t>
            </w:r>
          </w:p>
        </w:tc>
      </w:tr>
      <w:tr w:rsidTr="001D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t>1.4</w:t>
            </w:r>
          </w:p>
        </w:tc>
        <w:tc>
          <w:tcPr>
            <w:tcW w:w="5610" w:type="dxa"/>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t>Analyse problem areas using appropriate quality improvement tools and techniques</w:t>
            </w:r>
          </w:p>
        </w:tc>
      </w:tr>
      <w:tr w:rsidTr="001D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t>1.5</w:t>
            </w:r>
          </w:p>
        </w:tc>
        <w:tc>
          <w:tcPr>
            <w:tcW w:w="5610" w:type="dxa"/>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t>Suggest corrective actions and strategies to prevent recurrence of the problem</w:t>
            </w:r>
          </w:p>
        </w:tc>
      </w:tr>
      <w:tr w:rsidTr="001D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t>1.6</w:t>
            </w:r>
          </w:p>
        </w:tc>
        <w:tc>
          <w:tcPr>
            <w:tcW w:w="5610" w:type="dxa"/>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t>Document required amendments to the HACCP plan</w:t>
            </w:r>
          </w:p>
        </w:tc>
      </w:tr>
      <w:tr w:rsidTr="001D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t>1.7</w:t>
            </w:r>
          </w:p>
        </w:tc>
        <w:tc>
          <w:tcPr>
            <w:tcW w:w="5610" w:type="dxa"/>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t>Report and present recommendations to appropriate personnel</w:t>
            </w:r>
          </w:p>
        </w:tc>
      </w:tr>
      <w:tr w:rsidTr="001D75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D750A">
            <w:pPr>
              <w:pStyle w:val="BodyText"/>
              <w:rPr>
                <w:lang w:val="en-NZ"/>
              </w:rPr>
            </w:pPr>
          </w:p>
        </w:tc>
      </w:tr>
      <w:tr w:rsidTr="001D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D750A" w:rsidP="001D750A">
            <w:pPr>
              <w:pStyle w:val="BodyText"/>
            </w:pPr>
            <w:r w:rsidRPr="001D750A">
              <w:t>2</w:t>
            </w:r>
          </w:p>
        </w:tc>
        <w:tc>
          <w:tcPr>
            <w:tcW w:w="1962" w:type="dxa"/>
            <w:vMerge w:val="restart"/>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rPr>
                <w:rStyle w:val="SpecialBold"/>
              </w:rPr>
              <w:t>Provide support for the implementation of HACCP plans</w:t>
            </w:r>
          </w:p>
        </w:tc>
        <w:tc>
          <w:tcPr>
            <w:tcW w:w="770" w:type="dxa"/>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t>2.1</w:t>
            </w:r>
          </w:p>
        </w:tc>
        <w:tc>
          <w:tcPr>
            <w:tcW w:w="5610" w:type="dxa"/>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t>Analyse roles, duties and current competency of associated personnel in relation to HACCP responsibilities</w:t>
            </w:r>
          </w:p>
        </w:tc>
      </w:tr>
      <w:tr w:rsidTr="001D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t>2.2</w:t>
            </w:r>
          </w:p>
        </w:tc>
        <w:tc>
          <w:tcPr>
            <w:tcW w:w="5610" w:type="dxa"/>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t>Identify training needs and skill development in relation to the successful implementation of the HACCP plan and assist with delivery</w:t>
            </w:r>
          </w:p>
        </w:tc>
      </w:tr>
      <w:tr w:rsidTr="001D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t>2.3</w:t>
            </w:r>
          </w:p>
        </w:tc>
        <w:tc>
          <w:tcPr>
            <w:tcW w:w="5610" w:type="dxa"/>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t>Maintain resource requirements to support HACCP plan</w:t>
            </w:r>
          </w:p>
        </w:tc>
      </w:tr>
      <w:tr w:rsidTr="001D75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D750A">
            <w:pPr>
              <w:pStyle w:val="BodyText"/>
              <w:rPr>
                <w:lang w:val="en-NZ"/>
              </w:rPr>
            </w:pPr>
          </w:p>
        </w:tc>
      </w:tr>
      <w:tr w:rsidTr="001D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D750A" w:rsidP="001D750A">
            <w:pPr>
              <w:pStyle w:val="BodyText"/>
            </w:pPr>
            <w:r w:rsidRPr="001D750A">
              <w:t>3</w:t>
            </w:r>
          </w:p>
        </w:tc>
        <w:tc>
          <w:tcPr>
            <w:tcW w:w="1962" w:type="dxa"/>
            <w:vMerge w:val="restart"/>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rPr>
                <w:rStyle w:val="SpecialBold"/>
              </w:rPr>
              <w:t>Review the implementation plan</w:t>
            </w:r>
          </w:p>
        </w:tc>
        <w:tc>
          <w:tcPr>
            <w:tcW w:w="770" w:type="dxa"/>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t>3.1</w:t>
            </w:r>
          </w:p>
        </w:tc>
        <w:tc>
          <w:tcPr>
            <w:tcW w:w="5610" w:type="dxa"/>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t>Implement any approved recommendations</w:t>
            </w:r>
          </w:p>
        </w:tc>
      </w:tr>
      <w:tr w:rsidTr="001D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t>3.2</w:t>
            </w:r>
          </w:p>
        </w:tc>
        <w:tc>
          <w:tcPr>
            <w:tcW w:w="5610" w:type="dxa"/>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t>Update any changes to the documents</w:t>
            </w:r>
          </w:p>
        </w:tc>
      </w:tr>
      <w:tr w:rsidTr="001D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t>3.3</w:t>
            </w:r>
          </w:p>
        </w:tc>
        <w:tc>
          <w:tcPr>
            <w:tcW w:w="5610" w:type="dxa"/>
            <w:tcBorders>
              <w:top w:val="nil"/>
              <w:left w:val="nil"/>
              <w:bottom w:val="nil"/>
              <w:right w:val="nil"/>
            </w:tcBorders>
            <w:tcMar>
              <w:top w:w="0" w:type="dxa"/>
              <w:left w:w="62" w:type="dxa"/>
              <w:bottom w:w="0" w:type="dxa"/>
              <w:right w:w="62" w:type="dxa"/>
            </w:tcMar>
          </w:tcPr>
          <w:p w:rsidR="00000000" w:rsidRPr="001D750A" w:rsidP="001D750A">
            <w:pPr>
              <w:pStyle w:val="BodyText"/>
            </w:pPr>
            <w:r w:rsidRPr="001D750A">
              <w:t>Validate the effectiveness of changes to the HACCP plan</w:t>
            </w:r>
          </w:p>
        </w:tc>
      </w:tr>
    </w:tbl>
    <w:p w:rsidR="00000000" w:rsidRPr="001D750A" w:rsidP="001D750A">
      <w:pPr>
        <w:pStyle w:val="BodyText"/>
      </w:pPr>
    </w:p>
    <w:p w:rsidR="00000000" w:rsidRPr="001D750A" w:rsidP="001D750A">
      <w:pPr>
        <w:pStyle w:val="AllowPageBreak"/>
      </w:pPr>
    </w:p>
    <w:p w:rsidR="00000000" w:rsidRPr="001D750A" w:rsidP="001D750A">
      <w:pPr>
        <w:pStyle w:val="Heading1"/>
      </w:pPr>
      <w:bookmarkStart w:id="7" w:name="O_902240"/>
      <w:bookmarkEnd w:id="7"/>
      <w:r w:rsidRPr="001D750A">
        <w:t>Foundation Skills</w:t>
      </w:r>
    </w:p>
    <w:p w:rsidR="00000000" w:rsidRPr="001D750A" w:rsidP="001D750A">
      <w:pPr>
        <w:pStyle w:val="BodyText"/>
      </w:pPr>
      <w:r w:rsidRPr="001D750A">
        <w:t>This section describes</w:t>
      </w:r>
      <w:r w:rsidRPr="001D750A">
        <w:t xml:space="preserve"> those language, literacy, numeracy and employment skills that are essential to performance.</w:t>
      </w:r>
    </w:p>
    <w:p w:rsidR="00000000" w:rsidRPr="001D750A" w:rsidP="001D750A">
      <w:pPr>
        <w:pStyle w:val="BodyText"/>
      </w:pPr>
    </w:p>
    <w:p w:rsidR="00000000" w:rsidRPr="001D750A" w:rsidP="001D750A">
      <w:pPr>
        <w:pStyle w:val="BodyText"/>
      </w:pPr>
      <w:r w:rsidRPr="001D750A">
        <w:t>Foundation skills essential to performance are explicit in the performance criteria of this unit of competency.</w:t>
      </w:r>
    </w:p>
    <w:p w:rsidR="00000000" w:rsidRPr="001D750A" w:rsidP="001D750A">
      <w:pPr>
        <w:pStyle w:val="AllowPageBreak"/>
      </w:pPr>
    </w:p>
    <w:p w:rsidR="00000000" w:rsidRPr="001D750A" w:rsidP="001D750A">
      <w:pPr>
        <w:pStyle w:val="Heading1"/>
      </w:pPr>
      <w:bookmarkStart w:id="8" w:name="O_902239"/>
      <w:bookmarkEnd w:id="8"/>
      <w:r w:rsidRPr="001D750A">
        <w:t>Range of Conditions</w:t>
      </w:r>
    </w:p>
    <w:tbl>
      <w:tblPr>
        <w:tblW w:w="0" w:type="auto"/>
        <w:tblCellMar>
          <w:left w:w="62" w:type="dxa"/>
          <w:right w:w="62" w:type="dxa"/>
        </w:tblCellMar>
        <w:tblLook w:val="0000"/>
      </w:tblPr>
      <w:tblGrid>
        <w:gridCol w:w="2163"/>
        <w:gridCol w:w="7033"/>
      </w:tblGrid>
      <w:tr w:rsidTr="000D33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t>This field al</w:t>
            </w:r>
            <w:r w:rsidRPr="001D750A">
              <w:t>lows for different work environments and conditions that may affect performance. Essential operating conditions that may be present (depending on the work situation, needs of the candidate, accessibility of the item, and local industry and regional context</w:t>
            </w:r>
            <w:r w:rsidRPr="001D750A">
              <w:t>s) are included.</w:t>
            </w:r>
          </w:p>
        </w:tc>
      </w:tr>
      <w:tr w:rsidTr="000D33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1D750A" w:rsidP="001D750A">
            <w:pPr>
              <w:pStyle w:val="BodyText"/>
            </w:pPr>
            <w:r w:rsidRPr="001D750A">
              <w:t>Standards, codes, procedures and/or workplace requirements include the latest version of one or more of:</w:t>
            </w:r>
          </w:p>
          <w:p w:rsidR="00000000" w:rsidRPr="001D750A" w:rsidP="001D750A">
            <w:pPr>
              <w:pStyle w:val="ListBullet"/>
            </w:pPr>
            <w:r w:rsidRPr="001D750A">
              <w:t>Australian and international standards, legislation, regulations and codes, such as Australia New Zealand Food Standards (ANZFS) Code, Australian code of good manufacturing practice for medicinal products (GMP), and principles of good laboratory practice (</w:t>
            </w:r>
            <w:r w:rsidRPr="001D750A">
              <w:t>GLP)</w:t>
            </w:r>
          </w:p>
          <w:p w:rsidR="00000000" w:rsidRPr="001D750A" w:rsidP="001D750A">
            <w:pPr>
              <w:pStyle w:val="ListBullet"/>
            </w:pPr>
            <w:r w:rsidRPr="001D750A">
              <w:t>national work health and safety (WHS) standards and codes of practice, and state/territory/national legislation covering food and pharmaceutical safety</w:t>
            </w:r>
          </w:p>
          <w:p w:rsidR="00000000" w:rsidRPr="001D750A" w:rsidP="001D750A">
            <w:pPr>
              <w:pStyle w:val="ListBullet"/>
            </w:pPr>
            <w:r w:rsidRPr="001D750A">
              <w:t>workplace plans, such as food safety plans and/or pharmaceutical safety requirements, HACCP plans/d</w:t>
            </w:r>
            <w:r w:rsidRPr="001D750A">
              <w:t>ocuments/procedures, product safety plan and production/quality procedures/requirements</w:t>
            </w:r>
          </w:p>
          <w:p w:rsidR="00000000" w:rsidRPr="001D750A" w:rsidP="001D750A">
            <w:pPr>
              <w:pStyle w:val="ListBullet"/>
            </w:pPr>
            <w:r w:rsidRPr="001D750A">
              <w:t>workplace documents, such as standard operating procedures (SOPs), quality and equipment manuals, calibration and maintenance schedules, material safety data sheets (MS</w:t>
            </w:r>
            <w:r w:rsidRPr="001D750A">
              <w:t>DS) and safety procedures, material, production and product specifications, production and laboratory schedules, workplace recording and reporting procedures, waste minimisation and safe disposal procedures, work instructions, recording sheets and result f</w:t>
            </w:r>
            <w:r w:rsidRPr="001D750A">
              <w:t>orms</w:t>
            </w:r>
          </w:p>
          <w:p w:rsidR="00000000" w:rsidP="001D750A">
            <w:pPr>
              <w:pStyle w:val="BodyText"/>
              <w:rPr>
                <w:lang w:val="en-NZ"/>
              </w:rPr>
            </w:pPr>
          </w:p>
        </w:tc>
      </w:tr>
      <w:tr w:rsidTr="000D33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rPr>
                <w:rStyle w:val="Emphasis"/>
              </w:rPr>
              <w:t>Products</w:t>
            </w:r>
            <w:r w:rsidRPr="001D750A">
              <w:rPr>
                <w:rStyle w:val="SpecialBold"/>
              </w:rPr>
              <w:t>/</w:t>
            </w:r>
            <w:r w:rsidRPr="001D750A">
              <w:rPr>
                <w:rStyle w:val="Emphasis"/>
              </w:rPr>
              <w:t>materials handled by laboratory assistants</w:t>
            </w:r>
            <w:r w:rsidRPr="001D750A">
              <w:rPr>
                <w:rStyle w:val="SpecialBold"/>
              </w:rPr>
              <w:t xml:space="preserve"> </w:t>
            </w:r>
          </w:p>
        </w:tc>
        <w:tc>
          <w:tcPr>
            <w:tcW w:w="0" w:type="auto"/>
            <w:tcBorders>
              <w:top w:val="nil"/>
              <w:left w:val="nil"/>
              <w:bottom w:val="nil"/>
              <w:right w:val="nil"/>
            </w:tcBorders>
            <w:tcMar>
              <w:top w:w="0" w:type="dxa"/>
              <w:left w:w="62" w:type="dxa"/>
              <w:bottom w:w="0" w:type="dxa"/>
              <w:right w:w="62" w:type="dxa"/>
            </w:tcMar>
          </w:tcPr>
          <w:p w:rsidR="00000000" w:rsidRPr="001D750A" w:rsidP="001D750A">
            <w:pPr>
              <w:pStyle w:val="BodyText"/>
            </w:pPr>
            <w:r w:rsidRPr="001D750A">
              <w:t>Products/materials handled by laboratory assistants include one or more of:</w:t>
            </w:r>
          </w:p>
          <w:p w:rsidR="00000000" w:rsidRPr="001D750A" w:rsidP="001D750A">
            <w:pPr>
              <w:pStyle w:val="ListBullet"/>
            </w:pPr>
            <w:r w:rsidRPr="001D750A">
              <w:t>raw materials, ingredients, food additives, adjuncts/process aids and finished product</w:t>
            </w:r>
          </w:p>
          <w:p w:rsidR="00000000" w:rsidRPr="001D750A" w:rsidP="001D750A">
            <w:pPr>
              <w:pStyle w:val="ListBullet"/>
            </w:pPr>
            <w:r w:rsidRPr="001D750A">
              <w:t>consumables, such as chemicals</w:t>
            </w:r>
          </w:p>
          <w:p w:rsidR="00000000" w:rsidP="001D750A">
            <w:pPr>
              <w:pStyle w:val="BodyText"/>
              <w:rPr>
                <w:lang w:val="en-NZ"/>
              </w:rPr>
            </w:pPr>
          </w:p>
        </w:tc>
      </w:tr>
      <w:tr w:rsidTr="000D33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750A">
            <w:pPr>
              <w:pStyle w:val="BodyText"/>
              <w:rPr>
                <w:lang w:val="en-NZ"/>
              </w:rPr>
            </w:pPr>
            <w:r w:rsidRPr="001D750A">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1D750A" w:rsidP="001D750A">
            <w:pPr>
              <w:pStyle w:val="BodyText"/>
            </w:pPr>
            <w:r w:rsidRPr="001D750A">
              <w:t>WHS and environmental management requirements include:</w:t>
            </w:r>
          </w:p>
          <w:p w:rsidR="00000000" w:rsidRPr="001D750A" w:rsidP="001D750A">
            <w:pPr>
              <w:pStyle w:val="BodyText"/>
            </w:pPr>
            <w:r w:rsidRPr="001D750A">
              <w:rPr>
                <w:rStyle w:val="Symbols"/>
              </w:rPr>
              <w:t></w:t>
            </w:r>
            <w:r w:rsidRPr="001D750A">
              <w:rPr>
                <w:rStyle w:val="Symbols"/>
              </w:rPr>
              <w:tab/>
            </w:r>
            <w:r w:rsidRPr="001D750A">
              <w:t>complying with WHS and environmental management requirements at all times, which may be imposed through state/territory or federal legislation. These r</w:t>
            </w:r>
            <w:r w:rsidRPr="001D750A">
              <w:t>equirements must not be compromised at any time</w:t>
            </w:r>
          </w:p>
          <w:p w:rsidR="00000000" w:rsidRPr="001D750A" w:rsidP="001D750A">
            <w:pPr>
              <w:pStyle w:val="BodyText"/>
            </w:pPr>
            <w:r w:rsidRPr="001D750A">
              <w:rPr>
                <w:rStyle w:val="Symbols"/>
              </w:rPr>
              <w:t></w:t>
            </w:r>
            <w:r w:rsidRPr="001D750A">
              <w:rPr>
                <w:rStyle w:val="Symbols"/>
              </w:rPr>
              <w:tab/>
            </w:r>
            <w:r w:rsidRPr="001D750A">
              <w:t>applying standard precautions relating to the potentially hazardous nature of samples</w:t>
            </w:r>
          </w:p>
          <w:p w:rsidR="00000000" w:rsidRPr="001D750A" w:rsidP="001D750A">
            <w:pPr>
              <w:pStyle w:val="ListBullet"/>
            </w:pPr>
            <w:r w:rsidRPr="001D750A">
              <w:t>accessing and applying current industry understanding of infection control issued by the National Health and Medical Re</w:t>
            </w:r>
            <w:r w:rsidRPr="001D750A">
              <w:t>search Council (NHMRC) and State and Territory Departments of Health, where relevant</w:t>
            </w:r>
          </w:p>
        </w:tc>
      </w:tr>
    </w:tbl>
    <w:p w:rsidR="00000000" w:rsidRPr="001D750A" w:rsidP="001D750A">
      <w:pPr>
        <w:pStyle w:val="BodyText"/>
      </w:pPr>
    </w:p>
    <w:p w:rsidR="00000000" w:rsidRPr="001D750A" w:rsidP="001D750A">
      <w:pPr>
        <w:pStyle w:val="AllowPageBreak"/>
      </w:pPr>
    </w:p>
    <w:p w:rsidR="00000000" w:rsidRPr="001D750A" w:rsidP="001D750A">
      <w:pPr>
        <w:pStyle w:val="Heading1"/>
      </w:pPr>
      <w:bookmarkStart w:id="9" w:name="O_902238"/>
      <w:bookmarkEnd w:id="9"/>
      <w:r w:rsidRPr="001D750A">
        <w:t>Unit Mapping Information</w:t>
      </w:r>
    </w:p>
    <w:p w:rsidR="00000000" w:rsidRPr="001D750A" w:rsidP="001D750A">
      <w:pPr>
        <w:pStyle w:val="BodyText"/>
      </w:pPr>
      <w:r w:rsidRPr="001D750A">
        <w:t>Release 1. Supersedes and is equivalent to MSL934001A Contribute to the ongoing development of HACCP plans</w:t>
      </w:r>
    </w:p>
    <w:p w:rsidR="00000000" w:rsidRPr="001D750A" w:rsidP="001D750A">
      <w:pPr>
        <w:pStyle w:val="AllowPageBreak"/>
      </w:pPr>
    </w:p>
    <w:p w:rsidR="00000000" w:rsidRPr="001D750A" w:rsidP="001D750A">
      <w:pPr>
        <w:pStyle w:val="Heading1"/>
      </w:pPr>
      <w:bookmarkStart w:id="10" w:name="O_902231"/>
      <w:bookmarkEnd w:id="10"/>
      <w:r w:rsidRPr="001D750A">
        <w:t>Links</w:t>
      </w:r>
    </w:p>
    <w:p w:rsidR="00000000" w:rsidRPr="001D750A" w:rsidP="001D750A">
      <w:pPr>
        <w:pStyle w:val="BodyText"/>
      </w:pPr>
      <w:r w:rsidRPr="001D750A">
        <w:t>MSA Training Package Implementation Guides - http://mskills.org.au/training-packages/info/</w:t>
      </w:r>
    </w:p>
    <w:p w:rsidR="00000000" w:rsidRPr="001D750A" w:rsidP="001D750A"/>
    <w:sectPr w:rsidSect="001D75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5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50A" w:rsidRPr="000D3399" w:rsidP="000D33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5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399" w:rsidP="001D75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D3399" w:rsidP="001D750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D3399" w:rsidP="001D75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5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50A" w:rsidRPr="000D3399" w:rsidP="000D33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5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399" w:rsidRPr="002D2AF8" w:rsidP="001D750A">
    <w:pPr>
      <w:pStyle w:val="Header"/>
      <w:framePr w:wrap="around"/>
    </w:pPr>
    <w:r>
      <w:fldChar w:fldCharType="begin"/>
    </w:r>
    <w:r>
      <w:instrText xml:space="preserve"> TITLE   \* MERGEFORMAT </w:instrText>
    </w:r>
    <w:r>
      <w:fldChar w:fldCharType="separate"/>
    </w:r>
    <w:r>
      <w:t>MSL934001 Contribute to the ongoing development of HACCP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0D3399" w:rsidP="001D75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F8F1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0CEC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5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750A"/>
    <w:pPr>
      <w:spacing w:before="360" w:after="60"/>
      <w:outlineLvl w:val="0"/>
    </w:pPr>
    <w:rPr>
      <w:sz w:val="32"/>
    </w:rPr>
  </w:style>
  <w:style w:type="paragraph" w:styleId="Heading2">
    <w:name w:val="heading 2"/>
    <w:basedOn w:val="HeadingBase"/>
    <w:next w:val="BodyText"/>
    <w:link w:val="Heading2Char"/>
    <w:qFormat/>
    <w:rsid w:val="001D750A"/>
    <w:pPr>
      <w:keepLines/>
      <w:spacing w:before="240" w:after="120"/>
      <w:outlineLvl w:val="1"/>
    </w:pPr>
    <w:rPr>
      <w:sz w:val="28"/>
      <w:szCs w:val="40"/>
    </w:rPr>
  </w:style>
  <w:style w:type="paragraph" w:styleId="Heading3">
    <w:name w:val="heading 3"/>
    <w:basedOn w:val="HeadingBase"/>
    <w:next w:val="BodyText"/>
    <w:link w:val="Heading3Char"/>
    <w:qFormat/>
    <w:rsid w:val="001D750A"/>
    <w:pPr>
      <w:spacing w:before="180" w:after="120"/>
      <w:outlineLvl w:val="2"/>
    </w:pPr>
    <w:rPr>
      <w:spacing w:val="-10"/>
      <w:kern w:val="32"/>
    </w:rPr>
  </w:style>
  <w:style w:type="paragraph" w:styleId="Heading4">
    <w:name w:val="heading 4"/>
    <w:basedOn w:val="HeadingBase"/>
    <w:next w:val="BodyText"/>
    <w:link w:val="Heading4Char"/>
    <w:qFormat/>
    <w:rsid w:val="001D750A"/>
    <w:pPr>
      <w:spacing w:before="160" w:after="120"/>
      <w:outlineLvl w:val="3"/>
    </w:pPr>
    <w:rPr>
      <w:sz w:val="22"/>
    </w:rPr>
  </w:style>
  <w:style w:type="paragraph" w:styleId="Heading5">
    <w:name w:val="heading 5"/>
    <w:basedOn w:val="HeadingBase"/>
    <w:next w:val="Normal"/>
    <w:link w:val="Heading5Char"/>
    <w:qFormat/>
    <w:rsid w:val="001D750A"/>
    <w:pPr>
      <w:spacing w:before="80"/>
      <w:outlineLvl w:val="4"/>
    </w:pPr>
    <w:rPr>
      <w:color w:val="918585"/>
      <w:sz w:val="20"/>
    </w:rPr>
  </w:style>
  <w:style w:type="paragraph" w:styleId="Heading6">
    <w:name w:val="heading 6"/>
    <w:basedOn w:val="HeadingBase"/>
    <w:next w:val="Normal"/>
    <w:link w:val="Heading6Char"/>
    <w:qFormat/>
    <w:rsid w:val="001D750A"/>
    <w:pPr>
      <w:spacing w:before="60"/>
      <w:outlineLvl w:val="5"/>
    </w:pPr>
    <w:rPr>
      <w:color w:val="918585"/>
      <w:sz w:val="20"/>
    </w:rPr>
  </w:style>
  <w:style w:type="paragraph" w:styleId="Heading7">
    <w:name w:val="heading 7"/>
    <w:basedOn w:val="Normal"/>
    <w:next w:val="Normal"/>
    <w:link w:val="Heading7Char"/>
    <w:qFormat/>
    <w:rsid w:val="001D750A"/>
    <w:pPr>
      <w:ind w:left="720"/>
      <w:outlineLvl w:val="6"/>
    </w:pPr>
    <w:rPr>
      <w:i/>
    </w:rPr>
  </w:style>
  <w:style w:type="paragraph" w:styleId="Heading8">
    <w:name w:val="heading 8"/>
    <w:basedOn w:val="Normal"/>
    <w:next w:val="Normal"/>
    <w:link w:val="Heading8Char"/>
    <w:qFormat/>
    <w:rsid w:val="001D750A"/>
    <w:pPr>
      <w:ind w:left="720"/>
      <w:outlineLvl w:val="7"/>
    </w:pPr>
    <w:rPr>
      <w:i/>
    </w:rPr>
  </w:style>
  <w:style w:type="paragraph" w:styleId="Heading9">
    <w:name w:val="heading 9"/>
    <w:basedOn w:val="Normal"/>
    <w:next w:val="Normal"/>
    <w:link w:val="Heading9Char"/>
    <w:qFormat/>
    <w:rsid w:val="001D750A"/>
    <w:pPr>
      <w:ind w:left="720"/>
      <w:outlineLvl w:val="8"/>
    </w:pPr>
    <w:rPr>
      <w:i/>
    </w:rPr>
  </w:style>
  <w:style w:type="character" w:default="1" w:styleId="DefaultParagraphFont">
    <w:name w:val="Default Paragraph Font"/>
    <w:uiPriority w:val="1"/>
    <w:unhideWhenUsed/>
    <w:rsid w:val="001D75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750A"/>
  </w:style>
  <w:style w:type="character" w:customStyle="1" w:styleId="Heading1Char">
    <w:name w:val="Heading 1 Char"/>
    <w:basedOn w:val="DefaultParagraphFont"/>
    <w:link w:val="Heading1"/>
    <w:rsid w:val="001D750A"/>
    <w:rPr>
      <w:rFonts w:ascii="Times New Roman" w:eastAsia="Times New Roman" w:hAnsi="Times New Roman" w:cs="Times New Roman"/>
      <w:b/>
      <w:sz w:val="32"/>
      <w:szCs w:val="20"/>
      <w:lang w:eastAsia="en-US"/>
    </w:rPr>
  </w:style>
  <w:style w:type="paragraph" w:styleId="BodyText">
    <w:name w:val="Body Text"/>
    <w:basedOn w:val="Normal"/>
    <w:link w:val="BodyTextChar"/>
    <w:rsid w:val="001D75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750A"/>
    <w:rPr>
      <w:rFonts w:ascii="Times New Roman" w:eastAsia="Times New Roman" w:hAnsi="Times New Roman" w:cs="Times New Roman"/>
      <w:sz w:val="24"/>
      <w:lang w:eastAsia="en-US"/>
    </w:rPr>
  </w:style>
  <w:style w:type="paragraph" w:styleId="ListBullet">
    <w:name w:val="List Bullet"/>
    <w:basedOn w:val="List"/>
    <w:rsid w:val="001D750A"/>
    <w:pPr>
      <w:numPr>
        <w:numId w:val="12"/>
      </w:numPr>
      <w:tabs>
        <w:tab w:val="clear" w:pos="340"/>
      </w:tabs>
      <w:spacing w:before="40" w:after="40"/>
    </w:pPr>
  </w:style>
  <w:style w:type="character" w:customStyle="1" w:styleId="SpecialBold">
    <w:name w:val="Special Bold"/>
    <w:basedOn w:val="DefaultParagraphFont"/>
    <w:rsid w:val="001D750A"/>
    <w:rPr>
      <w:b/>
      <w:spacing w:val="0"/>
    </w:rPr>
  </w:style>
  <w:style w:type="character" w:styleId="Emphasis">
    <w:name w:val="Emphasis"/>
    <w:basedOn w:val="DefaultParagraphFont"/>
    <w:qFormat/>
    <w:rsid w:val="001D750A"/>
    <w:rPr>
      <w:i/>
    </w:rPr>
  </w:style>
  <w:style w:type="paragraph" w:customStyle="1" w:styleId="SuperHeading">
    <w:name w:val="SuperHeading"/>
    <w:basedOn w:val="Normal"/>
    <w:rsid w:val="001D750A"/>
    <w:pPr>
      <w:spacing w:before="240" w:after="120"/>
      <w:outlineLvl w:val="0"/>
    </w:pPr>
    <w:rPr>
      <w:rFonts w:ascii="Times New Roman" w:hAnsi="Times New Roman"/>
      <w:b/>
      <w:sz w:val="32"/>
    </w:rPr>
  </w:style>
  <w:style w:type="paragraph" w:customStyle="1" w:styleId="AllowPageBreak">
    <w:name w:val="AllowPageBreak"/>
    <w:rsid w:val="001D75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1D750A"/>
    <w:rPr>
      <w:rFonts w:ascii="Symbol" w:hAnsi="Symbol"/>
    </w:rPr>
  </w:style>
  <w:style w:type="character" w:customStyle="1" w:styleId="Heading2Char">
    <w:name w:val="Heading 2 Char"/>
    <w:basedOn w:val="DefaultParagraphFont"/>
    <w:link w:val="Heading2"/>
    <w:rsid w:val="001D75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75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75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75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75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75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75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750A"/>
    <w:rPr>
      <w:rFonts w:ascii="Courier New" w:eastAsia="Times New Roman" w:hAnsi="Courier New" w:cs="Times New Roman"/>
      <w:i/>
      <w:szCs w:val="20"/>
      <w:lang w:eastAsia="en-US"/>
    </w:rPr>
  </w:style>
  <w:style w:type="paragraph" w:customStyle="1" w:styleId="HeadingBase">
    <w:name w:val="Heading Base"/>
    <w:rsid w:val="001D75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750A"/>
    <w:pPr>
      <w:tabs>
        <w:tab w:val="right" w:leader="dot" w:pos="9072"/>
      </w:tabs>
      <w:ind w:left="567"/>
    </w:pPr>
    <w:rPr>
      <w:szCs w:val="22"/>
    </w:rPr>
  </w:style>
  <w:style w:type="paragraph" w:customStyle="1" w:styleId="TOCBase">
    <w:name w:val="TOC Base"/>
    <w:rsid w:val="001D75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750A"/>
    <w:pPr>
      <w:tabs>
        <w:tab w:val="right" w:leader="dot" w:pos="9072"/>
      </w:tabs>
      <w:spacing w:before="40" w:after="40"/>
      <w:ind w:left="284"/>
    </w:pPr>
    <w:rPr>
      <w:rFonts w:ascii="Times New Roman" w:hAnsi="Times New Roman"/>
    </w:rPr>
  </w:style>
  <w:style w:type="paragraph" w:styleId="TOC1">
    <w:name w:val="toc 1"/>
    <w:basedOn w:val="TOCBase"/>
    <w:next w:val="Normal"/>
    <w:rsid w:val="001D75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75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750A"/>
    <w:rPr>
      <w:rFonts w:ascii="Times New Roman" w:eastAsia="Times New Roman" w:hAnsi="Times New Roman" w:cs="Times New Roman"/>
      <w:sz w:val="16"/>
      <w:lang w:eastAsia="en-US"/>
    </w:rPr>
  </w:style>
  <w:style w:type="paragraph" w:styleId="Title">
    <w:name w:val="Title"/>
    <w:basedOn w:val="HeadingBase"/>
    <w:link w:val="TitleChar"/>
    <w:qFormat/>
    <w:rsid w:val="001D750A"/>
    <w:pPr>
      <w:spacing w:before="5040"/>
      <w:jc w:val="center"/>
    </w:pPr>
    <w:rPr>
      <w:sz w:val="48"/>
      <w:szCs w:val="72"/>
      <w:lang w:val="en-US"/>
    </w:rPr>
  </w:style>
  <w:style w:type="character" w:customStyle="1" w:styleId="TitleChar">
    <w:name w:val="Title Char"/>
    <w:basedOn w:val="DefaultParagraphFont"/>
    <w:link w:val="Title"/>
    <w:rsid w:val="001D75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750A"/>
    <w:pPr>
      <w:tabs>
        <w:tab w:val="left" w:pos="3600"/>
        <w:tab w:val="left" w:pos="3958"/>
      </w:tabs>
    </w:pPr>
  </w:style>
  <w:style w:type="paragraph" w:styleId="List">
    <w:name w:val="List"/>
    <w:basedOn w:val="BodyText"/>
    <w:next w:val="BodyText"/>
    <w:rsid w:val="001D750A"/>
    <w:pPr>
      <w:tabs>
        <w:tab w:val="left" w:pos="340"/>
      </w:tabs>
      <w:spacing w:before="60" w:after="60"/>
      <w:ind w:left="340" w:hanging="340"/>
    </w:pPr>
  </w:style>
  <w:style w:type="paragraph" w:customStyle="1" w:styleId="Note">
    <w:name w:val="Note"/>
    <w:basedOn w:val="BodyText"/>
    <w:rsid w:val="001D75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750A"/>
    <w:pPr>
      <w:framePr w:wrap="auto" w:hAnchor="text" w:y="6049"/>
    </w:pPr>
    <w:rPr>
      <w:color w:val="000000"/>
      <w:sz w:val="40"/>
    </w:rPr>
  </w:style>
  <w:style w:type="paragraph" w:customStyle="1" w:styleId="TOCTitle">
    <w:name w:val="TOCTitle"/>
    <w:basedOn w:val="Heading1"/>
    <w:rsid w:val="001D750A"/>
    <w:pPr>
      <w:spacing w:after="240"/>
      <w:jc w:val="center"/>
      <w:outlineLvl w:val="9"/>
    </w:pPr>
    <w:rPr>
      <w:caps/>
    </w:rPr>
  </w:style>
  <w:style w:type="paragraph" w:customStyle="1" w:styleId="Version">
    <w:name w:val="Version"/>
    <w:rsid w:val="001D75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750A"/>
    <w:pPr>
      <w:numPr>
        <w:numId w:val="13"/>
      </w:numPr>
      <w:tabs>
        <w:tab w:val="clear" w:pos="680"/>
      </w:tabs>
    </w:pPr>
  </w:style>
  <w:style w:type="paragraph" w:styleId="Index1">
    <w:name w:val="index 1"/>
    <w:basedOn w:val="Normal"/>
    <w:next w:val="Normal"/>
    <w:semiHidden/>
    <w:rsid w:val="001D750A"/>
    <w:pPr>
      <w:keepNext w:val="0"/>
      <w:tabs>
        <w:tab w:val="right" w:pos="4176"/>
      </w:tabs>
      <w:ind w:left="198" w:hanging="198"/>
    </w:pPr>
    <w:rPr>
      <w:rFonts w:ascii="Garamond" w:hAnsi="Garamond"/>
    </w:rPr>
  </w:style>
  <w:style w:type="paragraph" w:styleId="IndexHeading">
    <w:name w:val="index heading"/>
    <w:basedOn w:val="Normal"/>
    <w:next w:val="Index1"/>
    <w:semiHidden/>
    <w:rsid w:val="001D750A"/>
    <w:pPr>
      <w:spacing w:before="120" w:after="120"/>
    </w:pPr>
    <w:rPr>
      <w:rFonts w:ascii="Arial" w:hAnsi="Arial"/>
      <w:b/>
      <w:color w:val="918585"/>
      <w:sz w:val="24"/>
    </w:rPr>
  </w:style>
  <w:style w:type="paragraph" w:styleId="Header">
    <w:name w:val="header"/>
    <w:basedOn w:val="Normal"/>
    <w:link w:val="HeaderChar"/>
    <w:rsid w:val="001D75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750A"/>
    <w:rPr>
      <w:rFonts w:ascii="Times New Roman" w:eastAsia="Times New Roman" w:hAnsi="Times New Roman" w:cs="Times New Roman"/>
      <w:sz w:val="16"/>
      <w:szCs w:val="20"/>
      <w:lang w:val="en-GB" w:eastAsia="en-US"/>
    </w:rPr>
  </w:style>
  <w:style w:type="paragraph" w:customStyle="1" w:styleId="Chapter">
    <w:name w:val="Chapter"/>
    <w:basedOn w:val="Normal"/>
    <w:rsid w:val="001D750A"/>
    <w:pPr>
      <w:spacing w:before="240"/>
    </w:pPr>
    <w:rPr>
      <w:rFonts w:ascii="Times New Roman" w:hAnsi="Times New Roman"/>
      <w:smallCaps/>
      <w:spacing w:val="80"/>
      <w:sz w:val="28"/>
    </w:rPr>
  </w:style>
  <w:style w:type="paragraph" w:customStyle="1" w:styleId="InChapter">
    <w:name w:val="InChapter"/>
    <w:basedOn w:val="Heading3"/>
    <w:rsid w:val="001D750A"/>
    <w:pPr>
      <w:spacing w:after="240"/>
      <w:outlineLvl w:val="9"/>
    </w:pPr>
    <w:rPr>
      <w:noProof/>
    </w:rPr>
  </w:style>
  <w:style w:type="paragraph" w:styleId="Index2">
    <w:name w:val="index 2"/>
    <w:basedOn w:val="Normal"/>
    <w:next w:val="Normal"/>
    <w:semiHidden/>
    <w:rsid w:val="001D750A"/>
    <w:pPr>
      <w:tabs>
        <w:tab w:val="right" w:pos="4176"/>
      </w:tabs>
      <w:ind w:left="568" w:hanging="284"/>
    </w:pPr>
    <w:rPr>
      <w:rFonts w:ascii="Garamond" w:hAnsi="Garamond"/>
    </w:rPr>
  </w:style>
  <w:style w:type="paragraph" w:customStyle="1" w:styleId="Byline">
    <w:name w:val="Byline"/>
    <w:rsid w:val="001D75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750A"/>
    <w:pPr>
      <w:tabs>
        <w:tab w:val="clear" w:pos="3600"/>
        <w:tab w:val="clear" w:pos="3958"/>
      </w:tabs>
      <w:jc w:val="right"/>
    </w:pPr>
  </w:style>
  <w:style w:type="paragraph" w:styleId="Caption">
    <w:name w:val="caption"/>
    <w:basedOn w:val="BodyText"/>
    <w:next w:val="Normal"/>
    <w:qFormat/>
    <w:rsid w:val="001D750A"/>
    <w:pPr>
      <w:framePr w:w="2268" w:hSpace="181" w:vSpace="181" w:wrap="around" w:vAnchor="text" w:hAnchor="page" w:x="1135" w:y="285" w:anchorLock="1"/>
    </w:pPr>
    <w:rPr>
      <w:i/>
    </w:rPr>
  </w:style>
  <w:style w:type="paragraph" w:customStyle="1" w:styleId="MiniTOCTitle">
    <w:name w:val="MiniTOCTitle"/>
    <w:basedOn w:val="Heading4"/>
    <w:rsid w:val="001D750A"/>
    <w:pPr>
      <w:spacing w:before="240"/>
      <w:outlineLvl w:val="9"/>
    </w:pPr>
    <w:rPr>
      <w:noProof/>
      <w:sz w:val="24"/>
    </w:rPr>
  </w:style>
  <w:style w:type="paragraph" w:customStyle="1" w:styleId="MiniTOCItem">
    <w:name w:val="MiniTOCItem"/>
    <w:basedOn w:val="ListBullet"/>
    <w:rsid w:val="001D750A"/>
    <w:pPr>
      <w:numPr>
        <w:numId w:val="0"/>
      </w:numPr>
      <w:tabs>
        <w:tab w:val="right" w:leader="dot" w:pos="6521"/>
      </w:tabs>
      <w:spacing w:before="0" w:after="0"/>
    </w:pPr>
  </w:style>
  <w:style w:type="paragraph" w:customStyle="1" w:styleId="TOFTitle">
    <w:name w:val="TOFTitle"/>
    <w:basedOn w:val="TOCTitle"/>
    <w:rsid w:val="001D750A"/>
  </w:style>
  <w:style w:type="paragraph" w:styleId="TableofFigures">
    <w:name w:val="table of figures"/>
    <w:basedOn w:val="Normal"/>
    <w:next w:val="Normal"/>
    <w:semiHidden/>
    <w:rsid w:val="001D750A"/>
    <w:pPr>
      <w:tabs>
        <w:tab w:val="right" w:leader="dot" w:pos="9072"/>
      </w:tabs>
      <w:ind w:left="970" w:hanging="403"/>
    </w:pPr>
    <w:rPr>
      <w:rFonts w:ascii="Times New Roman" w:hAnsi="Times New Roman"/>
      <w:b/>
    </w:rPr>
  </w:style>
  <w:style w:type="paragraph" w:styleId="ListNumber">
    <w:name w:val="List Number"/>
    <w:basedOn w:val="List"/>
    <w:rsid w:val="001D750A"/>
    <w:pPr>
      <w:numPr>
        <w:numId w:val="10"/>
      </w:numPr>
    </w:pPr>
  </w:style>
  <w:style w:type="character" w:customStyle="1" w:styleId="WingdingSymbols">
    <w:name w:val="Wingding Symbols"/>
    <w:rsid w:val="001D750A"/>
    <w:rPr>
      <w:rFonts w:ascii="Wingdings" w:hAnsi="Wingdings"/>
    </w:rPr>
  </w:style>
  <w:style w:type="paragraph" w:customStyle="1" w:styleId="TableHeading">
    <w:name w:val="Table Heading"/>
    <w:basedOn w:val="HeadingBase"/>
    <w:rsid w:val="001D750A"/>
    <w:pPr>
      <w:keepLines/>
      <w:pBdr>
        <w:bottom w:val="single" w:sz="6" w:space="1" w:color="918585"/>
      </w:pBdr>
      <w:spacing w:before="240"/>
    </w:pPr>
  </w:style>
  <w:style w:type="character" w:customStyle="1" w:styleId="HotSpot">
    <w:name w:val="HotSpot"/>
    <w:rsid w:val="001D750A"/>
    <w:rPr>
      <w:color w:val="0033CC"/>
      <w:u w:val="none"/>
    </w:rPr>
  </w:style>
  <w:style w:type="paragraph" w:customStyle="1" w:styleId="BodyTextRight">
    <w:name w:val="Body Text Right"/>
    <w:basedOn w:val="BodyText"/>
    <w:rsid w:val="001D750A"/>
    <w:pPr>
      <w:spacing w:before="0" w:after="0"/>
      <w:jc w:val="right"/>
    </w:pPr>
  </w:style>
  <w:style w:type="paragraph" w:styleId="Index3">
    <w:name w:val="index 3"/>
    <w:basedOn w:val="ListNumber2"/>
    <w:next w:val="Normal"/>
    <w:semiHidden/>
    <w:rsid w:val="001D750A"/>
    <w:pPr>
      <w:numPr>
        <w:numId w:val="0"/>
      </w:numPr>
      <w:tabs>
        <w:tab w:val="right" w:leader="dot" w:pos="4176"/>
      </w:tabs>
    </w:pPr>
  </w:style>
  <w:style w:type="paragraph" w:styleId="ListNumber2">
    <w:name w:val="List Number 2"/>
    <w:basedOn w:val="List2"/>
    <w:rsid w:val="001D750A"/>
    <w:pPr>
      <w:numPr>
        <w:numId w:val="9"/>
      </w:numPr>
      <w:tabs>
        <w:tab w:val="clear" w:pos="1060"/>
      </w:tabs>
    </w:pPr>
  </w:style>
  <w:style w:type="paragraph" w:customStyle="1" w:styleId="MarginNote">
    <w:name w:val="Margin Note"/>
    <w:basedOn w:val="BodyText"/>
    <w:rsid w:val="001D75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75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75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750A"/>
    <w:rPr>
      <w:sz w:val="32"/>
    </w:rPr>
  </w:style>
  <w:style w:type="paragraph" w:customStyle="1" w:styleId="HeadingProcedure">
    <w:name w:val="Heading Procedure"/>
    <w:basedOn w:val="HeadingBase"/>
    <w:next w:val="Normal"/>
    <w:rsid w:val="001D750A"/>
    <w:pPr>
      <w:tabs>
        <w:tab w:val="left" w:pos="0"/>
      </w:tabs>
      <w:spacing w:before="120" w:after="60"/>
    </w:pPr>
    <w:rPr>
      <w:i/>
      <w:color w:val="918585"/>
      <w:sz w:val="22"/>
    </w:rPr>
  </w:style>
  <w:style w:type="paragraph" w:customStyle="1" w:styleId="TableBodyText">
    <w:name w:val="Table Body Text"/>
    <w:basedOn w:val="BodyText"/>
    <w:rsid w:val="001D750A"/>
    <w:pPr>
      <w:spacing w:before="60" w:after="60"/>
    </w:pPr>
  </w:style>
  <w:style w:type="paragraph" w:styleId="ListContinue">
    <w:name w:val="List Continue"/>
    <w:basedOn w:val="List"/>
    <w:rsid w:val="001D750A"/>
    <w:pPr>
      <w:ind w:firstLine="0"/>
    </w:pPr>
  </w:style>
  <w:style w:type="paragraph" w:customStyle="1" w:styleId="ListNote">
    <w:name w:val="List Note"/>
    <w:basedOn w:val="List"/>
    <w:rsid w:val="001D750A"/>
    <w:pPr>
      <w:pBdr>
        <w:top w:val="single" w:sz="6" w:space="2" w:color="918585"/>
        <w:bottom w:val="single" w:sz="6" w:space="2" w:color="918585"/>
      </w:pBdr>
      <w:tabs>
        <w:tab w:val="left" w:pos="1021"/>
      </w:tabs>
      <w:ind w:firstLine="0"/>
    </w:pPr>
  </w:style>
  <w:style w:type="paragraph" w:customStyle="1" w:styleId="Warning">
    <w:name w:val="Warning"/>
    <w:basedOn w:val="BodyText"/>
    <w:rsid w:val="001D750A"/>
    <w:pPr>
      <w:shd w:val="clear" w:color="auto" w:fill="D9D9D9"/>
      <w:tabs>
        <w:tab w:val="left" w:pos="992"/>
      </w:tabs>
      <w:ind w:left="119" w:right="119"/>
    </w:pPr>
    <w:rPr>
      <w:sz w:val="20"/>
    </w:rPr>
  </w:style>
  <w:style w:type="paragraph" w:customStyle="1" w:styleId="MarginIcons">
    <w:name w:val="Margin Icons"/>
    <w:basedOn w:val="BodyText"/>
    <w:rsid w:val="001D75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750A"/>
    <w:rPr>
      <w:rFonts w:ascii="Courier New" w:hAnsi="Courier New"/>
    </w:rPr>
  </w:style>
  <w:style w:type="paragraph" w:customStyle="1" w:styleId="NoteBullet">
    <w:name w:val="Note Bullet"/>
    <w:basedOn w:val="Note"/>
    <w:rsid w:val="001D750A"/>
    <w:pPr>
      <w:tabs>
        <w:tab w:val="clear" w:pos="680"/>
      </w:tabs>
      <w:spacing w:before="60" w:after="60"/>
    </w:pPr>
  </w:style>
  <w:style w:type="paragraph" w:customStyle="1" w:styleId="SubHeading2">
    <w:name w:val="SubHeading2"/>
    <w:basedOn w:val="HeadingBase"/>
    <w:rsid w:val="001D750A"/>
    <w:pPr>
      <w:spacing w:before="240" w:after="60"/>
    </w:pPr>
    <w:rPr>
      <w:sz w:val="20"/>
    </w:rPr>
  </w:style>
  <w:style w:type="paragraph" w:customStyle="1" w:styleId="SubHeading1">
    <w:name w:val="SubHeading1"/>
    <w:basedOn w:val="HeadingBase"/>
    <w:rsid w:val="001D750A"/>
    <w:pPr>
      <w:spacing w:before="240" w:after="60"/>
    </w:pPr>
    <w:rPr>
      <w:color w:val="918585"/>
      <w:sz w:val="22"/>
    </w:rPr>
  </w:style>
  <w:style w:type="paragraph" w:customStyle="1" w:styleId="SideHeading">
    <w:name w:val="Side Heading"/>
    <w:basedOn w:val="HeadingBase"/>
    <w:rsid w:val="001D75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750A"/>
    <w:pPr>
      <w:tabs>
        <w:tab w:val="num" w:pos="360"/>
      </w:tabs>
    </w:pPr>
  </w:style>
  <w:style w:type="paragraph" w:styleId="PlainText">
    <w:name w:val="Plain Text"/>
    <w:basedOn w:val="Normal"/>
    <w:link w:val="PlainTextChar"/>
    <w:rsid w:val="001D750A"/>
    <w:rPr>
      <w:sz w:val="20"/>
    </w:rPr>
  </w:style>
  <w:style w:type="character" w:customStyle="1" w:styleId="PlainTextChar">
    <w:name w:val="Plain Text Char"/>
    <w:basedOn w:val="DefaultParagraphFont"/>
    <w:link w:val="PlainText"/>
    <w:rsid w:val="001D750A"/>
    <w:rPr>
      <w:rFonts w:ascii="Courier New" w:eastAsia="Times New Roman" w:hAnsi="Courier New" w:cs="Times New Roman"/>
      <w:sz w:val="20"/>
      <w:szCs w:val="20"/>
      <w:lang w:eastAsia="en-US"/>
    </w:rPr>
  </w:style>
  <w:style w:type="character" w:customStyle="1" w:styleId="MenuOption">
    <w:name w:val="Menu Option"/>
    <w:basedOn w:val="DefaultParagraphFont"/>
    <w:rsid w:val="001D750A"/>
    <w:rPr>
      <w:b/>
      <w:smallCaps/>
    </w:rPr>
  </w:style>
  <w:style w:type="paragraph" w:customStyle="1" w:styleId="TableListNumber">
    <w:name w:val="Table List Number"/>
    <w:basedOn w:val="ListNumber"/>
    <w:rsid w:val="001D750A"/>
    <w:pPr>
      <w:numPr>
        <w:numId w:val="0"/>
      </w:numPr>
    </w:pPr>
  </w:style>
  <w:style w:type="paragraph" w:styleId="TOC4">
    <w:name w:val="toc 4"/>
    <w:basedOn w:val="TOCBase"/>
    <w:next w:val="Normal"/>
    <w:semiHidden/>
    <w:rsid w:val="001D750A"/>
    <w:pPr>
      <w:tabs>
        <w:tab w:val="right" w:leader="dot" w:pos="9071"/>
      </w:tabs>
      <w:ind w:left="1701"/>
    </w:pPr>
  </w:style>
  <w:style w:type="paragraph" w:customStyle="1" w:styleId="ListAlpha">
    <w:name w:val="List Alpha"/>
    <w:basedOn w:val="List"/>
    <w:rsid w:val="001D750A"/>
    <w:pPr>
      <w:numPr>
        <w:numId w:val="8"/>
      </w:numPr>
    </w:pPr>
  </w:style>
  <w:style w:type="paragraph" w:customStyle="1" w:styleId="ListAlpha2">
    <w:name w:val="List Alpha 2"/>
    <w:basedOn w:val="List2"/>
    <w:rsid w:val="001D750A"/>
    <w:pPr>
      <w:numPr>
        <w:numId w:val="7"/>
      </w:numPr>
    </w:pPr>
  </w:style>
  <w:style w:type="paragraph" w:styleId="List2">
    <w:name w:val="List 2"/>
    <w:basedOn w:val="BodyText"/>
    <w:rsid w:val="001D750A"/>
    <w:pPr>
      <w:tabs>
        <w:tab w:val="left" w:pos="680"/>
      </w:tabs>
      <w:spacing w:before="60" w:after="60"/>
      <w:ind w:left="680" w:hanging="340"/>
    </w:pPr>
  </w:style>
  <w:style w:type="paragraph" w:styleId="List3">
    <w:name w:val="List 3"/>
    <w:basedOn w:val="BodyText"/>
    <w:rsid w:val="001D750A"/>
    <w:pPr>
      <w:tabs>
        <w:tab w:val="left" w:pos="1021"/>
      </w:tabs>
      <w:spacing w:before="60" w:after="60"/>
      <w:ind w:left="1020" w:hanging="340"/>
    </w:pPr>
  </w:style>
  <w:style w:type="paragraph" w:styleId="List4">
    <w:name w:val="List 4"/>
    <w:basedOn w:val="BodyText"/>
    <w:rsid w:val="001D750A"/>
    <w:pPr>
      <w:tabs>
        <w:tab w:val="left" w:pos="1361"/>
      </w:tabs>
      <w:spacing w:before="60" w:after="60"/>
      <w:ind w:left="1361" w:hanging="340"/>
    </w:pPr>
  </w:style>
  <w:style w:type="paragraph" w:styleId="List5">
    <w:name w:val="List 5"/>
    <w:basedOn w:val="BodyText"/>
    <w:rsid w:val="001D750A"/>
    <w:pPr>
      <w:tabs>
        <w:tab w:val="left" w:pos="1701"/>
      </w:tabs>
      <w:spacing w:before="60" w:after="60"/>
      <w:ind w:left="1701" w:hanging="340"/>
    </w:pPr>
  </w:style>
  <w:style w:type="paragraph" w:styleId="ListBullet3">
    <w:name w:val="List Bullet 3"/>
    <w:basedOn w:val="List3"/>
    <w:rsid w:val="001D750A"/>
    <w:pPr>
      <w:numPr>
        <w:numId w:val="14"/>
      </w:numPr>
      <w:tabs>
        <w:tab w:val="clear" w:pos="1021"/>
      </w:tabs>
      <w:ind w:left="1037" w:hanging="357"/>
    </w:pPr>
  </w:style>
  <w:style w:type="paragraph" w:styleId="ListBullet4">
    <w:name w:val="List Bullet 4"/>
    <w:basedOn w:val="List4"/>
    <w:rsid w:val="001D750A"/>
    <w:pPr>
      <w:numPr>
        <w:numId w:val="2"/>
      </w:numPr>
      <w:tabs>
        <w:tab w:val="clear" w:pos="1361"/>
      </w:tabs>
    </w:pPr>
  </w:style>
  <w:style w:type="paragraph" w:styleId="ListBullet5">
    <w:name w:val="List Bullet 5"/>
    <w:basedOn w:val="List5"/>
    <w:rsid w:val="001D750A"/>
    <w:pPr>
      <w:numPr>
        <w:numId w:val="3"/>
      </w:numPr>
    </w:pPr>
  </w:style>
  <w:style w:type="paragraph" w:styleId="ListContinue2">
    <w:name w:val="List Continue 2"/>
    <w:basedOn w:val="List2"/>
    <w:rsid w:val="001D750A"/>
    <w:pPr>
      <w:ind w:firstLine="0"/>
    </w:pPr>
  </w:style>
  <w:style w:type="paragraph" w:styleId="ListContinue3">
    <w:name w:val="List Continue 3"/>
    <w:basedOn w:val="List3"/>
    <w:rsid w:val="001D750A"/>
    <w:pPr>
      <w:ind w:left="1021" w:firstLine="0"/>
    </w:pPr>
  </w:style>
  <w:style w:type="paragraph" w:styleId="ListContinue4">
    <w:name w:val="List Continue 4"/>
    <w:basedOn w:val="List4"/>
    <w:rsid w:val="001D750A"/>
    <w:pPr>
      <w:ind w:firstLine="0"/>
    </w:pPr>
  </w:style>
  <w:style w:type="paragraph" w:styleId="ListContinue5">
    <w:name w:val="List Continue 5"/>
    <w:basedOn w:val="List5"/>
    <w:rsid w:val="001D750A"/>
    <w:pPr>
      <w:ind w:firstLine="0"/>
    </w:pPr>
  </w:style>
  <w:style w:type="paragraph" w:styleId="ListNumber3">
    <w:name w:val="List Number 3"/>
    <w:basedOn w:val="List3"/>
    <w:rsid w:val="001D750A"/>
    <w:pPr>
      <w:numPr>
        <w:numId w:val="4"/>
      </w:numPr>
    </w:pPr>
  </w:style>
  <w:style w:type="paragraph" w:styleId="ListNumber4">
    <w:name w:val="List Number 4"/>
    <w:basedOn w:val="List4"/>
    <w:rsid w:val="001D750A"/>
    <w:pPr>
      <w:numPr>
        <w:numId w:val="5"/>
      </w:numPr>
    </w:pPr>
  </w:style>
  <w:style w:type="paragraph" w:styleId="ListNumber5">
    <w:name w:val="List Number 5"/>
    <w:basedOn w:val="List5"/>
    <w:rsid w:val="001D750A"/>
    <w:pPr>
      <w:numPr>
        <w:numId w:val="6"/>
      </w:numPr>
    </w:pPr>
  </w:style>
  <w:style w:type="paragraph" w:styleId="BlockText">
    <w:name w:val="Block Text"/>
    <w:basedOn w:val="Normal"/>
    <w:rsid w:val="001D750A"/>
    <w:pPr>
      <w:spacing w:after="120"/>
      <w:ind w:left="1440" w:right="1440"/>
    </w:pPr>
  </w:style>
  <w:style w:type="character" w:customStyle="1" w:styleId="Subscript">
    <w:name w:val="Subscript"/>
    <w:basedOn w:val="DefaultParagraphFont"/>
    <w:rsid w:val="001D750A"/>
    <w:rPr>
      <w:sz w:val="16"/>
      <w:vertAlign w:val="subscript"/>
    </w:rPr>
  </w:style>
  <w:style w:type="character" w:customStyle="1" w:styleId="Superscript">
    <w:name w:val="Superscript"/>
    <w:basedOn w:val="DefaultParagraphFont"/>
    <w:rsid w:val="001D750A"/>
    <w:rPr>
      <w:sz w:val="16"/>
      <w:vertAlign w:val="superscript"/>
    </w:rPr>
  </w:style>
  <w:style w:type="character" w:customStyle="1" w:styleId="MenuOptions">
    <w:name w:val="Menu Options"/>
    <w:basedOn w:val="DefaultParagraphFont"/>
    <w:rsid w:val="001D750A"/>
    <w:rPr>
      <w:rFonts w:ascii="Arial Narrow" w:hAnsi="Arial Narrow"/>
      <w:smallCaps/>
    </w:rPr>
  </w:style>
  <w:style w:type="character" w:customStyle="1" w:styleId="Buttons">
    <w:name w:val="Buttons"/>
    <w:basedOn w:val="DefaultParagraphFont"/>
    <w:rsid w:val="001D750A"/>
    <w:rPr>
      <w:b/>
    </w:rPr>
  </w:style>
  <w:style w:type="character" w:customStyle="1" w:styleId="Underlined">
    <w:name w:val="Underlined"/>
    <w:basedOn w:val="DefaultParagraphFont"/>
    <w:rsid w:val="001D750A"/>
    <w:rPr>
      <w:u w:val="single"/>
    </w:rPr>
  </w:style>
  <w:style w:type="paragraph" w:customStyle="1" w:styleId="TableBodyTextRight">
    <w:name w:val="Table Body Text Right"/>
    <w:basedOn w:val="TableBodyText"/>
    <w:rsid w:val="001D750A"/>
    <w:pPr>
      <w:widowControl w:val="0"/>
      <w:autoSpaceDE w:val="0"/>
      <w:autoSpaceDN w:val="0"/>
      <w:adjustRightInd w:val="0"/>
      <w:jc w:val="right"/>
    </w:pPr>
    <w:rPr>
      <w:rFonts w:cs="Arial"/>
      <w:szCs w:val="18"/>
    </w:rPr>
  </w:style>
  <w:style w:type="paragraph" w:customStyle="1" w:styleId="CopyrightText">
    <w:name w:val="Copyright Text"/>
    <w:basedOn w:val="BodyText"/>
    <w:rsid w:val="001D750A"/>
    <w:rPr>
      <w:sz w:val="18"/>
    </w:rPr>
  </w:style>
  <w:style w:type="paragraph" w:customStyle="1" w:styleId="BodySmallRight">
    <w:name w:val="Body Small Right"/>
    <w:basedOn w:val="BodyTextRight"/>
    <w:rsid w:val="001D750A"/>
    <w:rPr>
      <w:sz w:val="18"/>
      <w:szCs w:val="18"/>
    </w:rPr>
  </w:style>
  <w:style w:type="paragraph" w:customStyle="1" w:styleId="MarginEdition">
    <w:name w:val="Margin Edition"/>
    <w:basedOn w:val="MarginNote"/>
    <w:rsid w:val="001D750A"/>
    <w:pPr>
      <w:spacing w:before="0" w:after="0"/>
    </w:pPr>
    <w:rPr>
      <w:rFonts w:ascii="Times New Roman" w:hAnsi="Times New Roman"/>
      <w:color w:val="999999"/>
    </w:rPr>
  </w:style>
  <w:style w:type="paragraph" w:customStyle="1" w:styleId="Spacer">
    <w:name w:val="Spacer"/>
    <w:basedOn w:val="Normal"/>
    <w:rsid w:val="001D750A"/>
    <w:rPr>
      <w:sz w:val="2"/>
      <w:szCs w:val="2"/>
    </w:rPr>
  </w:style>
  <w:style w:type="character" w:customStyle="1" w:styleId="Small">
    <w:name w:val="Small"/>
    <w:basedOn w:val="DefaultParagraphFont"/>
    <w:rsid w:val="001D750A"/>
    <w:rPr>
      <w:sz w:val="16"/>
    </w:rPr>
  </w:style>
  <w:style w:type="paragraph" w:customStyle="1" w:styleId="WideTable">
    <w:name w:val="Wide Table"/>
    <w:basedOn w:val="Normal"/>
    <w:rsid w:val="001D750A"/>
    <w:pPr>
      <w:ind w:left="-1418"/>
    </w:pPr>
    <w:rPr>
      <w:sz w:val="2"/>
      <w:szCs w:val="2"/>
    </w:rPr>
  </w:style>
  <w:style w:type="character" w:styleId="PageNumber">
    <w:name w:val="page number"/>
    <w:basedOn w:val="DefaultParagraphFont"/>
    <w:rsid w:val="001D750A"/>
  </w:style>
  <w:style w:type="paragraph" w:styleId="Quote">
    <w:name w:val="Quote"/>
    <w:basedOn w:val="Heading1"/>
    <w:link w:val="QuoteChar"/>
    <w:qFormat/>
    <w:rsid w:val="001D750A"/>
    <w:rPr>
      <w:b w:val="0"/>
      <w:sz w:val="72"/>
      <w:szCs w:val="72"/>
      <w:lang w:val="en-NZ"/>
    </w:rPr>
  </w:style>
  <w:style w:type="character" w:customStyle="1" w:styleId="QuoteChar">
    <w:name w:val="Quote Char"/>
    <w:basedOn w:val="DefaultParagraphFont"/>
    <w:link w:val="Quote"/>
    <w:rsid w:val="001D75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750A"/>
    <w:pPr>
      <w:pageBreakBefore/>
    </w:pPr>
  </w:style>
  <w:style w:type="paragraph" w:customStyle="1" w:styleId="Border">
    <w:name w:val="Border"/>
    <w:basedOn w:val="Normal"/>
    <w:qFormat/>
    <w:rsid w:val="001D75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750A"/>
    <w:rPr>
      <w:b/>
      <w:bCs/>
      <w:i/>
      <w:iCs/>
      <w:color w:val="auto"/>
    </w:rPr>
  </w:style>
  <w:style w:type="paragraph" w:styleId="IntenseQuote">
    <w:name w:val="Intense Quote"/>
    <w:basedOn w:val="Normal"/>
    <w:next w:val="Normal"/>
    <w:link w:val="IntenseQuoteChar"/>
    <w:uiPriority w:val="30"/>
    <w:qFormat/>
    <w:rsid w:val="001D75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75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750A"/>
    <w:rPr>
      <w:smallCaps/>
      <w:color w:val="auto"/>
      <w:u w:val="single"/>
    </w:rPr>
  </w:style>
  <w:style w:type="character" w:styleId="IntenseReference">
    <w:name w:val="Intense Reference"/>
    <w:basedOn w:val="DefaultParagraphFont"/>
    <w:uiPriority w:val="32"/>
    <w:qFormat/>
    <w:rsid w:val="001D750A"/>
    <w:rPr>
      <w:b/>
      <w:bCs/>
      <w:smallCaps/>
      <w:color w:val="auto"/>
      <w:spacing w:val="5"/>
      <w:u w:val="single"/>
    </w:rPr>
  </w:style>
  <w:style w:type="paragraph" w:customStyle="1" w:styleId="2ColumnHeading">
    <w:name w:val="2Column Heading"/>
    <w:basedOn w:val="BodyText"/>
    <w:qFormat/>
    <w:rsid w:val="001D750A"/>
    <w:pPr>
      <w:spacing w:after="60"/>
      <w:ind w:left="-2268"/>
    </w:pPr>
    <w:rPr>
      <w:b/>
    </w:rPr>
  </w:style>
  <w:style w:type="paragraph" w:customStyle="1" w:styleId="Heading1TOC">
    <w:name w:val="Heading1 TOC"/>
    <w:basedOn w:val="Normal"/>
    <w:qFormat/>
    <w:rsid w:val="001D750A"/>
    <w:pPr>
      <w:spacing w:before="240" w:after="120"/>
    </w:pPr>
    <w:rPr>
      <w:rFonts w:ascii="Times New Roman" w:hAnsi="Times New Roman"/>
      <w:b/>
      <w:sz w:val="32"/>
    </w:rPr>
  </w:style>
  <w:style w:type="paragraph" w:customStyle="1" w:styleId="Heading2TOC">
    <w:name w:val="Heading2 TOC"/>
    <w:basedOn w:val="Normal"/>
    <w:qFormat/>
    <w:rsid w:val="001D750A"/>
    <w:pPr>
      <w:spacing w:before="240" w:after="60"/>
    </w:pPr>
    <w:rPr>
      <w:rFonts w:ascii="Times New Roman" w:hAnsi="Times New Roman"/>
      <w:b/>
      <w:sz w:val="28"/>
    </w:rPr>
  </w:style>
  <w:style w:type="character" w:customStyle="1" w:styleId="Underline">
    <w:name w:val="Underline"/>
    <w:basedOn w:val="DefaultParagraphFont"/>
    <w:qFormat/>
    <w:rsid w:val="001D750A"/>
    <w:rPr>
      <w:u w:val="single"/>
    </w:rPr>
  </w:style>
  <w:style w:type="character" w:customStyle="1" w:styleId="BoldandItalics">
    <w:name w:val="Bold and Italics"/>
    <w:qFormat/>
    <w:rsid w:val="001D750A"/>
    <w:rPr>
      <w:b/>
      <w:i/>
      <w:u w:val="none"/>
    </w:rPr>
  </w:style>
  <w:style w:type="paragraph" w:styleId="BalloonText">
    <w:name w:val="Balloon Text"/>
    <w:basedOn w:val="Normal"/>
    <w:link w:val="BalloonTextChar"/>
    <w:rsid w:val="001D750A"/>
    <w:rPr>
      <w:rFonts w:ascii="Tahoma" w:hAnsi="Tahoma" w:cs="Tahoma"/>
      <w:sz w:val="16"/>
      <w:szCs w:val="16"/>
    </w:rPr>
  </w:style>
  <w:style w:type="character" w:customStyle="1" w:styleId="BalloonTextChar">
    <w:name w:val="Balloon Text Char"/>
    <w:basedOn w:val="DefaultParagraphFont"/>
    <w:link w:val="BalloonText"/>
    <w:rsid w:val="001D75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75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75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750A"/>
    <w:rPr>
      <w:b/>
      <w:color w:val="660033"/>
      <w:spacing w:val="0"/>
    </w:rPr>
  </w:style>
  <w:style w:type="paragraph" w:customStyle="1" w:styleId="Nameditemlist">
    <w:name w:val="Named item list"/>
    <w:basedOn w:val="BodyText"/>
    <w:qFormat/>
    <w:rsid w:val="001D75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715</Words>
  <Characters>4617</Characters>
  <Application>Microsoft Office Word</Application>
  <DocSecurity>0</DocSecurity>
  <Lines>174</Lines>
  <Paragraphs>73</Paragraphs>
  <ScaleCrop>false</ScaleCrop>
  <Company>Author-it Software Corporation Ltd.</Company>
  <LinksUpToDate>false</LinksUpToDate>
  <CharactersWithSpaces>5270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MSL934001 Contribute to the ongoing development of HACCP plans</dc:title>
  <dc:subject>Approved</dc:subject>
  <dc:creator>Manufacturing Skills Australia</dc:creator>
  <cp:keywords>Release: 1</cp:keywords>
  <dc:description>Review Date: 12 April 2008</dc:description>
  <cp:lastModifiedBy>TPCMS</cp:lastModifiedBy>
  <cp:revision>3</cp:revision>
  <dcterms:created xsi:type="dcterms:W3CDTF">2016-06-22T09:09:00Z</dcterms:created>
  <dcterms:modified xsi:type="dcterms:W3CDTF">2016-06-22T09:09:00Z</dcterms:modified>
</cp:coreProperties>
</file>