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17B" w:rsidP="003A117B">
      <w:pPr>
        <w:pStyle w:val="Title"/>
      </w:pPr>
      <w:r>
        <w:fldChar w:fldCharType="begin"/>
      </w:r>
      <w:r>
        <w:instrText xml:space="preserve"> TITLE   \* MERGEFORMAT </w:instrText>
      </w:r>
      <w:r>
        <w:fldChar w:fldCharType="separate"/>
      </w:r>
      <w:r>
        <w:t>MSL934001 Contribute to the ongoing development of HACCP plans</w:t>
      </w:r>
      <w:r>
        <w:fldChar w:fldCharType="end"/>
      </w:r>
    </w:p>
    <w:p w:rsidR="003A117B" w:rsidP="003A117B">
      <w:pPr>
        <w:pStyle w:val="Version"/>
        <w:sectPr w:rsidSect="00D35A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AA6" w:rsidP="00D35AA6">
      <w:pPr>
        <w:pStyle w:val="SuperHeading"/>
      </w:pPr>
      <w:r w:rsidRPr="00D35AA6">
        <w:t>MSL934001 Contribute to the ongoing development of HACCP plans</w:t>
      </w:r>
    </w:p>
    <w:p w:rsidR="00000000" w:rsidRPr="00D35AA6" w:rsidP="00D35AA6">
      <w:pPr>
        <w:pStyle w:val="Heading1"/>
      </w:pPr>
      <w:bookmarkStart w:id="1" w:name="O_902237"/>
      <w:bookmarkEnd w:id="1"/>
      <w:r w:rsidRPr="00D35AA6">
        <w:t>Modification History</w:t>
      </w:r>
    </w:p>
    <w:p w:rsidR="00000000" w:rsidRPr="00D35AA6" w:rsidP="003A117B">
      <w:pPr>
        <w:pStyle w:val="BodyText"/>
      </w:pPr>
      <w:r w:rsidRPr="00D35AA6">
        <w:t>Release 1. Supersedes and is equivalent to MSL934001A Contribute to the ongoing development of HACCP plans</w:t>
      </w:r>
    </w:p>
    <w:p w:rsidR="00000000" w:rsidRPr="00D35AA6" w:rsidP="00D35AA6">
      <w:pPr>
        <w:pStyle w:val="Heading1"/>
      </w:pPr>
      <w:bookmarkStart w:id="2" w:name="O_902245"/>
      <w:bookmarkEnd w:id="2"/>
      <w:r w:rsidRPr="00D35AA6">
        <w:t>Application</w:t>
      </w:r>
    </w:p>
    <w:p w:rsidR="00000000" w:rsidRPr="00D35AA6" w:rsidP="003A117B">
      <w:pPr>
        <w:pStyle w:val="BodyText"/>
      </w:pPr>
      <w:r w:rsidRPr="00D35AA6">
        <w:t>This unit of competency covers the ability to collect and analyse data obtained from hazard analysis and critical control points (HACCP) records. Personnel are required to implement approved corrective actions and complete the review and update of document</w:t>
      </w:r>
      <w:r w:rsidRPr="00D35AA6">
        <w:t>s and systems related to HACCP plans.</w:t>
      </w:r>
    </w:p>
    <w:p w:rsidR="00000000" w:rsidRPr="00D35AA6" w:rsidP="003A117B">
      <w:pPr>
        <w:pStyle w:val="BodyText"/>
      </w:pPr>
      <w:r w:rsidRPr="00D35AA6">
        <w:t>This unit of competency is applicable to technical assistants working in the food processing, manufacturing and pharmaceutical industry sectors. This unit of competency is relevant to experienced technical officers wh</w:t>
      </w:r>
      <w:r w:rsidRPr="00D35AA6">
        <w:t>o may work individually or as part of a team. Members of a HACCP team contribute a range of expertise and relevant technical support. They would normally share responsibilities for the development of a HACCP plan.</w:t>
      </w:r>
    </w:p>
    <w:p w:rsidR="00000000" w:rsidRPr="00D35AA6" w:rsidP="003A117B">
      <w:pPr>
        <w:pStyle w:val="BodyText"/>
      </w:pPr>
      <w:r w:rsidRPr="00D35AA6">
        <w:t>While no specific licensing or certificat</w:t>
      </w:r>
      <w:r w:rsidRPr="00D35AA6">
        <w:t>ion requirements apply to this unit at the time of publication, laboratory operations are governed by relevant legislation, regulations and/or external accreditation requirements. Local requirements should be checked</w:t>
      </w:r>
    </w:p>
    <w:p w:rsidR="00000000" w:rsidRPr="00D35AA6" w:rsidP="00D35AA6">
      <w:pPr>
        <w:pStyle w:val="Heading1"/>
      </w:pPr>
      <w:bookmarkStart w:id="3" w:name="O_902244"/>
      <w:bookmarkEnd w:id="3"/>
      <w:r w:rsidRPr="00D35AA6">
        <w:t>Pre-requisite Unit</w:t>
      </w:r>
    </w:p>
    <w:p w:rsidR="00000000" w:rsidRPr="00D35AA6" w:rsidP="003A117B">
      <w:pPr>
        <w:pStyle w:val="BodyText"/>
      </w:pPr>
      <w:r w:rsidRPr="00D35AA6">
        <w:t>Nil</w:t>
      </w:r>
    </w:p>
    <w:p w:rsidR="00000000" w:rsidRPr="00D35AA6" w:rsidP="00D35AA6">
      <w:pPr>
        <w:pStyle w:val="Heading1"/>
      </w:pPr>
      <w:bookmarkStart w:id="4" w:name="O_902243"/>
      <w:bookmarkEnd w:id="4"/>
      <w:r w:rsidRPr="00D35AA6">
        <w:t>Competency Field</w:t>
      </w:r>
    </w:p>
    <w:p w:rsidR="00000000" w:rsidRPr="00D35AA6" w:rsidP="003A117B">
      <w:pPr>
        <w:pStyle w:val="BodyText"/>
      </w:pPr>
      <w:r w:rsidRPr="00D35AA6">
        <w:t>Quality</w:t>
      </w:r>
    </w:p>
    <w:p w:rsidR="00000000" w:rsidRPr="00D35AA6" w:rsidP="00D35AA6">
      <w:pPr>
        <w:pStyle w:val="Heading1"/>
      </w:pPr>
      <w:bookmarkStart w:id="5" w:name="O_902242"/>
      <w:bookmarkEnd w:id="5"/>
      <w:r w:rsidRPr="00D35AA6">
        <w:t>Unit Sector</w:t>
      </w:r>
    </w:p>
    <w:p w:rsidR="00000000" w:rsidRPr="00D35AA6" w:rsidP="00D35AA6">
      <w:pPr>
        <w:pStyle w:val="Heading1"/>
      </w:pPr>
      <w:bookmarkStart w:id="6" w:name="O_902241"/>
      <w:bookmarkEnd w:id="6"/>
      <w:r w:rsidRPr="00D35AA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35AA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Performance criteria describe the performance needed to demonstrate achievement of the elem</w:t>
            </w:r>
            <w:r w:rsidRPr="00D35AA6">
              <w:t>ent.</w:t>
            </w:r>
          </w:p>
        </w:tc>
      </w:tr>
      <w:tr w:rsidTr="00D35A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5AA6" w:rsidP="00D35AA6">
            <w:pPr>
              <w:pStyle w:val="BodyText"/>
            </w:pPr>
            <w:r w:rsidRPr="00D35AA6">
              <w:t>1</w:t>
            </w:r>
          </w:p>
        </w:tc>
        <w:tc>
          <w:tcPr>
            <w:tcW w:w="1962" w:type="dxa"/>
            <w:vMerge w:val="restart"/>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rPr>
                <w:rStyle w:val="SpecialBold"/>
              </w:rPr>
              <w:t xml:space="preserve">Review existing </w:t>
            </w:r>
            <w:r w:rsidRPr="00D35AA6">
              <w:rPr>
                <w:rStyle w:val="SpecialBold"/>
              </w:rPr>
              <w:t>HACCP plans</w:t>
            </w:r>
          </w:p>
        </w:tc>
        <w:tc>
          <w:tcPr>
            <w:tcW w:w="77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1.1</w:t>
            </w:r>
          </w:p>
        </w:tc>
        <w:tc>
          <w:tcPr>
            <w:tcW w:w="561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Collect data and results from HACCP records</w:t>
            </w:r>
          </w:p>
        </w:tc>
      </w:tr>
      <w:tr w:rsidTr="00D35A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1.2</w:t>
            </w:r>
          </w:p>
        </w:tc>
        <w:tc>
          <w:tcPr>
            <w:tcW w:w="561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Identify major and minor non-conformances to the HACCP plan</w:t>
            </w:r>
          </w:p>
        </w:tc>
      </w:tr>
      <w:tr w:rsidTr="00D35A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1.3</w:t>
            </w:r>
          </w:p>
        </w:tc>
        <w:tc>
          <w:tcPr>
            <w:tcW w:w="561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Monitor critical control points to confirm performance</w:t>
            </w:r>
          </w:p>
        </w:tc>
      </w:tr>
      <w:tr w:rsidTr="00D35A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1.4</w:t>
            </w:r>
          </w:p>
        </w:tc>
        <w:tc>
          <w:tcPr>
            <w:tcW w:w="561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Analyse problem areas using appropriate quality improvement tools and techniques</w:t>
            </w:r>
          </w:p>
        </w:tc>
      </w:tr>
      <w:tr w:rsidTr="00D35A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1.5</w:t>
            </w:r>
          </w:p>
        </w:tc>
        <w:tc>
          <w:tcPr>
            <w:tcW w:w="561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Suggest corrective actions and strategies to prevent recurrence of the problem</w:t>
            </w:r>
          </w:p>
        </w:tc>
      </w:tr>
      <w:tr w:rsidTr="00D35A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1.6</w:t>
            </w:r>
          </w:p>
        </w:tc>
        <w:tc>
          <w:tcPr>
            <w:tcW w:w="561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Document required amendments to the HACCP plan</w:t>
            </w:r>
          </w:p>
        </w:tc>
      </w:tr>
      <w:tr w:rsidTr="00D35A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1.7</w:t>
            </w:r>
          </w:p>
        </w:tc>
        <w:tc>
          <w:tcPr>
            <w:tcW w:w="561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Report and present recommendations to appropriate personnel</w:t>
            </w:r>
          </w:p>
        </w:tc>
      </w:tr>
      <w:tr w:rsidTr="00D35A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5AA6">
            <w:pPr>
              <w:pStyle w:val="BodyText"/>
              <w:rPr>
                <w:lang w:val="en-NZ"/>
              </w:rPr>
            </w:pPr>
          </w:p>
        </w:tc>
      </w:tr>
      <w:tr w:rsidTr="00D35A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5AA6" w:rsidP="00D35AA6">
            <w:pPr>
              <w:pStyle w:val="BodyText"/>
            </w:pPr>
            <w:r w:rsidRPr="00D35AA6">
              <w:t>2</w:t>
            </w:r>
          </w:p>
        </w:tc>
        <w:tc>
          <w:tcPr>
            <w:tcW w:w="1962" w:type="dxa"/>
            <w:vMerge w:val="restart"/>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rPr>
                <w:rStyle w:val="SpecialBold"/>
              </w:rPr>
              <w:t>Provide support for the implementation of HACCP plans</w:t>
            </w:r>
          </w:p>
        </w:tc>
        <w:tc>
          <w:tcPr>
            <w:tcW w:w="77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2.1</w:t>
            </w:r>
          </w:p>
        </w:tc>
        <w:tc>
          <w:tcPr>
            <w:tcW w:w="561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Analyse roles, duties and current competency of associated personnel in relation to HACCP responsibilities</w:t>
            </w:r>
          </w:p>
        </w:tc>
      </w:tr>
      <w:tr w:rsidTr="00D35A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2.2</w:t>
            </w:r>
          </w:p>
        </w:tc>
        <w:tc>
          <w:tcPr>
            <w:tcW w:w="561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Identify training needs and skill development in relation to the successful implementation of the HACCP plan and assist with delivery</w:t>
            </w:r>
          </w:p>
        </w:tc>
      </w:tr>
      <w:tr w:rsidTr="00D35A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2.3</w:t>
            </w:r>
          </w:p>
        </w:tc>
        <w:tc>
          <w:tcPr>
            <w:tcW w:w="561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Maintain resource requirements to support HACCP plan</w:t>
            </w:r>
          </w:p>
        </w:tc>
      </w:tr>
      <w:tr w:rsidTr="00D35A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5AA6">
            <w:pPr>
              <w:pStyle w:val="BodyText"/>
              <w:rPr>
                <w:lang w:val="en-NZ"/>
              </w:rPr>
            </w:pPr>
          </w:p>
        </w:tc>
      </w:tr>
      <w:tr w:rsidTr="00D35A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5AA6" w:rsidP="00D35AA6">
            <w:pPr>
              <w:pStyle w:val="BodyText"/>
            </w:pPr>
            <w:r w:rsidRPr="00D35AA6">
              <w:t>3</w:t>
            </w:r>
          </w:p>
        </w:tc>
        <w:tc>
          <w:tcPr>
            <w:tcW w:w="1962" w:type="dxa"/>
            <w:vMerge w:val="restart"/>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rPr>
                <w:rStyle w:val="SpecialBold"/>
              </w:rPr>
              <w:t>Review the implementation plan</w:t>
            </w:r>
          </w:p>
        </w:tc>
        <w:tc>
          <w:tcPr>
            <w:tcW w:w="77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3.1</w:t>
            </w:r>
          </w:p>
        </w:tc>
        <w:tc>
          <w:tcPr>
            <w:tcW w:w="561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Implement any approved recommendations</w:t>
            </w:r>
          </w:p>
        </w:tc>
      </w:tr>
      <w:tr w:rsidTr="00D35A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3.2</w:t>
            </w:r>
          </w:p>
        </w:tc>
        <w:tc>
          <w:tcPr>
            <w:tcW w:w="561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Update any changes to the documents</w:t>
            </w:r>
          </w:p>
        </w:tc>
      </w:tr>
      <w:tr w:rsidTr="00D35A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3.3</w:t>
            </w:r>
          </w:p>
        </w:tc>
        <w:tc>
          <w:tcPr>
            <w:tcW w:w="5610" w:type="dxa"/>
            <w:tcBorders>
              <w:top w:val="nil"/>
              <w:left w:val="nil"/>
              <w:bottom w:val="nil"/>
              <w:right w:val="nil"/>
            </w:tcBorders>
            <w:tcMar>
              <w:top w:w="0" w:type="dxa"/>
              <w:left w:w="62" w:type="dxa"/>
              <w:bottom w:w="0" w:type="dxa"/>
              <w:right w:w="62" w:type="dxa"/>
            </w:tcMar>
          </w:tcPr>
          <w:p w:rsidR="00000000" w:rsidRPr="00D35AA6" w:rsidP="00D35AA6">
            <w:pPr>
              <w:pStyle w:val="BodyText"/>
            </w:pPr>
            <w:r w:rsidRPr="00D35AA6">
              <w:t>Validate the effectiveness of changes to the HACCP plan</w:t>
            </w:r>
          </w:p>
        </w:tc>
      </w:tr>
    </w:tbl>
    <w:p w:rsidR="00000000" w:rsidRPr="00D35AA6" w:rsidP="00D35AA6">
      <w:pPr>
        <w:pStyle w:val="BodyText"/>
      </w:pPr>
    </w:p>
    <w:p w:rsidR="00000000" w:rsidRPr="00D35AA6" w:rsidP="00D35AA6">
      <w:pPr>
        <w:pStyle w:val="AllowPageBreak"/>
      </w:pPr>
    </w:p>
    <w:p w:rsidR="00000000" w:rsidRPr="00D35AA6" w:rsidP="00D35AA6">
      <w:pPr>
        <w:pStyle w:val="Heading1"/>
      </w:pPr>
      <w:bookmarkStart w:id="7" w:name="O_902240"/>
      <w:bookmarkEnd w:id="7"/>
      <w:r w:rsidRPr="00D35AA6">
        <w:t>Foundation Skills</w:t>
      </w:r>
    </w:p>
    <w:p w:rsidR="00000000" w:rsidRPr="00D35AA6" w:rsidP="003A117B">
      <w:pPr>
        <w:pStyle w:val="BodyText"/>
      </w:pPr>
      <w:r w:rsidRPr="00D35AA6">
        <w:t>This section describes those language, literacy, numeracy and employment skills that are essential to performance.</w:t>
      </w:r>
    </w:p>
    <w:p w:rsidR="00000000" w:rsidRPr="00D35AA6" w:rsidP="003A117B">
      <w:pPr>
        <w:pStyle w:val="BodyText"/>
      </w:pPr>
      <w:r w:rsidRPr="00D35AA6">
        <w:t>Foundation skills essential to performance are explicit in the performance criteria of this unit of competency.</w:t>
      </w:r>
    </w:p>
    <w:p w:rsidR="00000000" w:rsidRPr="00D35AA6" w:rsidP="00D35AA6">
      <w:pPr>
        <w:pStyle w:val="Heading1"/>
      </w:pPr>
      <w:bookmarkStart w:id="8" w:name="O_902239"/>
      <w:bookmarkEnd w:id="8"/>
      <w:r w:rsidRPr="00D35AA6">
        <w:t>Range of Co</w:t>
      </w:r>
      <w:r w:rsidRPr="00D35AA6">
        <w:t>nditions</w:t>
      </w:r>
    </w:p>
    <w:tbl>
      <w:tblPr>
        <w:tblW w:w="0" w:type="auto"/>
        <w:tblCellMar>
          <w:left w:w="62" w:type="dxa"/>
          <w:right w:w="62" w:type="dxa"/>
        </w:tblCellMar>
        <w:tblLook w:val="0000"/>
      </w:tblPr>
      <w:tblGrid>
        <w:gridCol w:w="2163"/>
        <w:gridCol w:w="7033"/>
      </w:tblGrid>
      <w:tr w:rsidTr="003A11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t>This field allows for different work environments and conditions that may affect performance. Essential operating conditions that may be present (depending on the work situation, needs of the candidate, accessibility of the item, and local industr</w:t>
            </w:r>
            <w:r w:rsidRPr="00D35AA6">
              <w:t>y and regional contexts) are included.</w:t>
            </w:r>
          </w:p>
        </w:tc>
      </w:tr>
      <w:tr w:rsidTr="003A11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D35AA6" w:rsidP="00D35AA6">
            <w:pPr>
              <w:pStyle w:val="BodyText"/>
            </w:pPr>
            <w:r w:rsidRPr="00D35AA6">
              <w:t>Standards, codes, procedures and/or workplace requirements include the latest version of one or more of:</w:t>
            </w:r>
          </w:p>
          <w:p w:rsidR="00000000" w:rsidRPr="00D35AA6" w:rsidP="00D35AA6">
            <w:pPr>
              <w:pStyle w:val="ListBullet"/>
            </w:pPr>
            <w:r w:rsidRPr="00D35AA6">
              <w:t>Australian and international standards, legislation, regulations and codes, such as Australia New Zealand Food Standards (ANZFS) Code, Australian code of good manufacturing practice for medicinal products (GMP), and principles of good laboratory practice (</w:t>
            </w:r>
            <w:r w:rsidRPr="00D35AA6">
              <w:t>GLP)</w:t>
            </w:r>
          </w:p>
          <w:p w:rsidR="00000000" w:rsidRPr="00D35AA6" w:rsidP="00D35AA6">
            <w:pPr>
              <w:pStyle w:val="ListBullet"/>
            </w:pPr>
            <w:r w:rsidRPr="00D35AA6">
              <w:t>national work health and safety (WHS) standards and codes of practice, and state/territory/national legislation covering food and pharmaceutical safety</w:t>
            </w:r>
          </w:p>
          <w:p w:rsidR="00000000" w:rsidRPr="00D35AA6" w:rsidP="00D35AA6">
            <w:pPr>
              <w:pStyle w:val="ListBullet"/>
            </w:pPr>
            <w:r w:rsidRPr="00D35AA6">
              <w:t>workplace plans, such as food safety plans and/or pharmaceutical safety requirements, HACCP plans/d</w:t>
            </w:r>
            <w:r w:rsidRPr="00D35AA6">
              <w:t>ocuments/procedures, product safety plan and production/quality procedures/requirements</w:t>
            </w:r>
          </w:p>
          <w:p w:rsidR="00000000" w:rsidRPr="00D35AA6" w:rsidP="00D35AA6">
            <w:pPr>
              <w:pStyle w:val="ListBullet"/>
            </w:pPr>
            <w:r w:rsidRPr="00D35AA6">
              <w:t>workplace documents, such as standard operating procedures (SOPs), quality and equipment manuals, calibration and maintenance schedules, material safety data sheets (MS</w:t>
            </w:r>
            <w:r w:rsidRPr="00D35AA6">
              <w:t>DS) and safety procedures, material, production and product specifications, production and laboratory schedules, workplace recording and reporting procedures, waste minimisation and safe disposal procedures, work instructions, recording sheets and result f</w:t>
            </w:r>
            <w:r w:rsidRPr="00D35AA6">
              <w:t>orms</w:t>
            </w:r>
          </w:p>
          <w:p w:rsidR="00000000" w:rsidP="00D35AA6">
            <w:pPr>
              <w:pStyle w:val="BodyText"/>
              <w:rPr>
                <w:lang w:val="en-NZ"/>
              </w:rPr>
            </w:pPr>
          </w:p>
        </w:tc>
      </w:tr>
      <w:tr w:rsidTr="003A11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rPr>
                <w:rStyle w:val="Emphasis"/>
              </w:rPr>
              <w:t>Products</w:t>
            </w:r>
            <w:r w:rsidRPr="00D35AA6">
              <w:rPr>
                <w:rStyle w:val="SpecialBold"/>
              </w:rPr>
              <w:t>/</w:t>
            </w:r>
            <w:r w:rsidRPr="00D35AA6">
              <w:rPr>
                <w:rStyle w:val="Emphasis"/>
              </w:rPr>
              <w:t>materials handled by laboratory assistants</w:t>
            </w:r>
            <w:r w:rsidRPr="00D35AA6">
              <w:rPr>
                <w:rStyle w:val="SpecialBold"/>
              </w:rPr>
              <w:t xml:space="preserve"> </w:t>
            </w:r>
          </w:p>
        </w:tc>
        <w:tc>
          <w:tcPr>
            <w:tcW w:w="0" w:type="auto"/>
            <w:tcBorders>
              <w:top w:val="nil"/>
              <w:left w:val="nil"/>
              <w:bottom w:val="nil"/>
              <w:right w:val="nil"/>
            </w:tcBorders>
            <w:tcMar>
              <w:top w:w="0" w:type="dxa"/>
              <w:left w:w="62" w:type="dxa"/>
              <w:bottom w:w="0" w:type="dxa"/>
              <w:right w:w="62" w:type="dxa"/>
            </w:tcMar>
          </w:tcPr>
          <w:p w:rsidR="00000000" w:rsidRPr="00D35AA6" w:rsidP="00D35AA6">
            <w:pPr>
              <w:pStyle w:val="BodyText"/>
            </w:pPr>
            <w:r w:rsidRPr="00D35AA6">
              <w:t>Products/materials handled by laboratory assistants include one or more of:</w:t>
            </w:r>
          </w:p>
          <w:p w:rsidR="00000000" w:rsidRPr="00D35AA6" w:rsidP="00D35AA6">
            <w:pPr>
              <w:pStyle w:val="ListBullet"/>
            </w:pPr>
            <w:r w:rsidRPr="00D35AA6">
              <w:t>raw materials, ingredients, food additives, adjuncts/process aids and finished product</w:t>
            </w:r>
          </w:p>
          <w:p w:rsidR="00000000" w:rsidRPr="00D35AA6" w:rsidP="00D35AA6">
            <w:pPr>
              <w:pStyle w:val="ListBullet"/>
            </w:pPr>
            <w:r w:rsidRPr="00D35AA6">
              <w:t>consumables, such as chemicals</w:t>
            </w:r>
          </w:p>
          <w:p w:rsidR="00000000" w:rsidP="00D35AA6">
            <w:pPr>
              <w:pStyle w:val="BodyText"/>
              <w:rPr>
                <w:lang w:val="en-NZ"/>
              </w:rPr>
            </w:pPr>
          </w:p>
        </w:tc>
      </w:tr>
      <w:tr w:rsidTr="003A11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AA6">
            <w:pPr>
              <w:pStyle w:val="BodyText"/>
              <w:rPr>
                <w:lang w:val="en-NZ"/>
              </w:rPr>
            </w:pPr>
            <w:r w:rsidRPr="00D35AA6">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D35AA6" w:rsidP="00D35AA6">
            <w:pPr>
              <w:pStyle w:val="BodyText"/>
            </w:pPr>
            <w:r w:rsidRPr="00D35AA6">
              <w:t>WHS and environmental management requirements include:</w:t>
            </w:r>
          </w:p>
          <w:p w:rsidR="00000000" w:rsidRPr="00D35AA6" w:rsidP="00D35AA6">
            <w:pPr>
              <w:pStyle w:val="BodyText"/>
            </w:pPr>
            <w:r w:rsidRPr="00D35AA6">
              <w:rPr>
                <w:rStyle w:val="Symbols"/>
              </w:rPr>
              <w:t></w:t>
            </w:r>
            <w:r w:rsidRPr="00D35AA6">
              <w:rPr>
                <w:rStyle w:val="Symbols"/>
              </w:rPr>
              <w:tab/>
            </w:r>
            <w:r w:rsidRPr="00D35AA6">
              <w:t>complying with WHS and environmental management requirements at all times, which may be imposed through state/territory or federal legislation. These r</w:t>
            </w:r>
            <w:r w:rsidRPr="00D35AA6">
              <w:t>equirements must not be compromised at any time</w:t>
            </w:r>
          </w:p>
          <w:p w:rsidR="00000000" w:rsidRPr="00D35AA6" w:rsidP="00D35AA6">
            <w:pPr>
              <w:pStyle w:val="BodyText"/>
            </w:pPr>
            <w:r w:rsidRPr="00D35AA6">
              <w:rPr>
                <w:rStyle w:val="Symbols"/>
              </w:rPr>
              <w:t></w:t>
            </w:r>
            <w:r w:rsidRPr="00D35AA6">
              <w:rPr>
                <w:rStyle w:val="Symbols"/>
              </w:rPr>
              <w:tab/>
            </w:r>
            <w:r w:rsidRPr="00D35AA6">
              <w:t>applying standard precautions relating to the potentially hazardous nature of samples</w:t>
            </w:r>
          </w:p>
          <w:p w:rsidR="00000000" w:rsidRPr="00D35AA6" w:rsidP="00D35AA6">
            <w:pPr>
              <w:pStyle w:val="ListBullet"/>
            </w:pPr>
            <w:r w:rsidRPr="00D35AA6">
              <w:t xml:space="preserve">accessing and applying current industry understanding of infection control issued by the National </w:t>
            </w:r>
            <w:r w:rsidRPr="00D35AA6">
              <w:t>Health and Medical Research Council (NHMRC) and State and Territory Departments of Health, where relevant</w:t>
            </w:r>
          </w:p>
        </w:tc>
      </w:tr>
    </w:tbl>
    <w:p w:rsidR="00000000" w:rsidRPr="00D35AA6" w:rsidP="00D35AA6">
      <w:pPr>
        <w:pStyle w:val="BodyText"/>
      </w:pPr>
    </w:p>
    <w:p w:rsidR="00000000" w:rsidRPr="00D35AA6" w:rsidP="00D35AA6">
      <w:pPr>
        <w:pStyle w:val="AllowPageBreak"/>
      </w:pPr>
    </w:p>
    <w:p w:rsidR="00000000" w:rsidRPr="00D35AA6" w:rsidP="00D35AA6">
      <w:pPr>
        <w:pStyle w:val="Heading1"/>
      </w:pPr>
      <w:bookmarkStart w:id="9" w:name="O_902238"/>
      <w:bookmarkEnd w:id="9"/>
      <w:r w:rsidRPr="00D35AA6">
        <w:t>Unit Mapping Information</w:t>
      </w:r>
    </w:p>
    <w:p w:rsidR="00000000" w:rsidRPr="00D35AA6" w:rsidP="003A117B">
      <w:pPr>
        <w:pStyle w:val="BodyText"/>
      </w:pPr>
      <w:r w:rsidRPr="00D35AA6">
        <w:t>Release 1. Supersedes and is equivalent to MSL934001A Contribute to the ongoing development of HACCP plans</w:t>
      </w:r>
    </w:p>
    <w:p w:rsidR="00000000" w:rsidRPr="00D35AA6" w:rsidP="00D35AA6">
      <w:pPr>
        <w:pStyle w:val="Heading1"/>
      </w:pPr>
      <w:bookmarkStart w:id="10" w:name="O_902231"/>
      <w:bookmarkEnd w:id="10"/>
      <w:r w:rsidRPr="00D35AA6">
        <w:t>Links</w:t>
      </w:r>
    </w:p>
    <w:p w:rsidR="00000000" w:rsidRPr="00D35AA6" w:rsidP="003A117B">
      <w:pPr>
        <w:pStyle w:val="BodyText"/>
      </w:pPr>
      <w:r w:rsidRPr="00D35AA6">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E30C38">
        <w:rPr>
          <w:rStyle w:val="Hyperlink"/>
        </w:rPr>
        <w:t>https://vetnet.gov.au/Pages/TrainingDocs.aspx?q=5c63a03b-4a6b-4ae5-9560-1e3c5f462baa</w:t>
      </w:r>
      <w:r>
        <w:fldChar w:fldCharType="end"/>
      </w:r>
    </w:p>
    <w:p w:rsidR="00000000" w:rsidRPr="00D35AA6" w:rsidP="003A117B">
      <w:pPr>
        <w:pStyle w:val="BodyText"/>
        <w:sectPr w:rsidSect="00D35AA6">
          <w:headerReference w:type="default" r:id="rId10"/>
          <w:footerReference w:type="default" r:id="rId11"/>
          <w:pgSz w:w="11908" w:h="16833"/>
          <w:pgMar w:top="1702" w:right="1418" w:bottom="1702" w:left="1418" w:header="992" w:footer="992" w:gutter="0"/>
          <w:cols w:space="720"/>
          <w:noEndnote/>
          <w:docGrid w:linePitch="299"/>
        </w:sectPr>
      </w:pPr>
    </w:p>
    <w:p w:rsidR="00000000" w:rsidRPr="00D35AA6" w:rsidP="00D35AA6">
      <w:pPr>
        <w:pStyle w:val="SuperHeading"/>
      </w:pPr>
      <w:r w:rsidRPr="00D35AA6">
        <w:t>Assessment Requirements for MSL934001 C</w:t>
      </w:r>
      <w:r w:rsidRPr="00D35AA6">
        <w:t>ontribute to the ongoing development of HACCP plans</w:t>
      </w:r>
    </w:p>
    <w:p w:rsidR="00000000" w:rsidRPr="00D35AA6" w:rsidP="00D35AA6">
      <w:pPr>
        <w:pStyle w:val="Heading1"/>
      </w:pPr>
      <w:bookmarkStart w:id="11" w:name="O_902233"/>
      <w:bookmarkEnd w:id="11"/>
      <w:r w:rsidRPr="00D35AA6">
        <w:t>Modification History</w:t>
      </w:r>
    </w:p>
    <w:p w:rsidR="00000000" w:rsidRPr="00D35AA6" w:rsidP="003A117B">
      <w:pPr>
        <w:pStyle w:val="BodyText"/>
      </w:pPr>
      <w:r w:rsidRPr="00D35AA6">
        <w:t>Release 1. Supersedes and is equivalent to MSL934001A Contribute to the ongoing development of HACCP plans</w:t>
      </w:r>
    </w:p>
    <w:p w:rsidR="00000000" w:rsidRPr="00D35AA6" w:rsidP="00D35AA6">
      <w:pPr>
        <w:pStyle w:val="Heading1"/>
      </w:pPr>
      <w:bookmarkStart w:id="12" w:name="O_902236"/>
      <w:bookmarkEnd w:id="12"/>
      <w:r w:rsidRPr="00D35AA6">
        <w:t>Performance Evidence</w:t>
      </w:r>
    </w:p>
    <w:p w:rsidR="00000000" w:rsidRPr="00D35AA6" w:rsidP="003A117B">
      <w:pPr>
        <w:pStyle w:val="BodyText"/>
      </w:pPr>
      <w:r w:rsidRPr="00D35AA6">
        <w:t>Evidence of competence</w:t>
      </w:r>
      <w:r w:rsidRPr="00D35AA6">
        <w:t xml:space="preserve"> in this unit must satisfy all of the requirements of the elements and performance criteria, and include demonstration of:</w:t>
      </w:r>
    </w:p>
    <w:p w:rsidR="00000000" w:rsidRPr="00D35AA6" w:rsidP="00D35AA6">
      <w:pPr>
        <w:pStyle w:val="ListBullet"/>
      </w:pPr>
      <w:r w:rsidRPr="00D35AA6">
        <w:t>collecting and analysing data obtained from hazard analysis and critical control points (HACCP) records</w:t>
      </w:r>
    </w:p>
    <w:p w:rsidR="00000000" w:rsidRPr="00D35AA6" w:rsidP="00D35AA6">
      <w:pPr>
        <w:pStyle w:val="ListBullet"/>
      </w:pPr>
      <w:r w:rsidRPr="00D35AA6">
        <w:t>analysing data and recognisi</w:t>
      </w:r>
      <w:r w:rsidRPr="00D35AA6">
        <w:t>ng major and minor non-conformances</w:t>
      </w:r>
    </w:p>
    <w:p w:rsidR="00000000" w:rsidRPr="00D35AA6" w:rsidP="00D35AA6">
      <w:pPr>
        <w:pStyle w:val="ListBullet"/>
      </w:pPr>
      <w:r w:rsidRPr="00D35AA6">
        <w:t>constructing flow diagrams and hazard analysis tables</w:t>
      </w:r>
    </w:p>
    <w:p w:rsidR="00000000" w:rsidRPr="00D35AA6" w:rsidP="00D35AA6">
      <w:pPr>
        <w:pStyle w:val="ListBullet"/>
      </w:pPr>
      <w:r w:rsidRPr="00D35AA6">
        <w:t>using quality improvement tools and techniques, including statistical process control</w:t>
      </w:r>
    </w:p>
    <w:p w:rsidR="00000000" w:rsidRPr="00D35AA6" w:rsidP="00D35AA6">
      <w:pPr>
        <w:pStyle w:val="ListBullet"/>
      </w:pPr>
      <w:r w:rsidRPr="00D35AA6">
        <w:t>using problem-solving techniques to identify causes and options to remedy problems</w:t>
      </w:r>
    </w:p>
    <w:p w:rsidR="00000000" w:rsidRPr="00D35AA6" w:rsidP="00D35AA6">
      <w:pPr>
        <w:pStyle w:val="ListBullet"/>
      </w:pPr>
      <w:r w:rsidRPr="00D35AA6">
        <w:t>identifying corrective actions and developing a corrective action plan</w:t>
      </w:r>
    </w:p>
    <w:p w:rsidR="00000000" w:rsidRPr="00D35AA6" w:rsidP="00D35AA6">
      <w:pPr>
        <w:pStyle w:val="ListBullet"/>
      </w:pPr>
      <w:r w:rsidRPr="00D35AA6">
        <w:t xml:space="preserve">implementing approved corrective actions </w:t>
      </w:r>
    </w:p>
    <w:p w:rsidR="00000000" w:rsidRPr="00D35AA6" w:rsidP="00D35AA6">
      <w:pPr>
        <w:pStyle w:val="ListBullet"/>
      </w:pPr>
      <w:r w:rsidRPr="00D35AA6">
        <w:t>reviewing existing HACCP plans</w:t>
      </w:r>
    </w:p>
    <w:p w:rsidR="00000000" w:rsidRPr="00D35AA6" w:rsidP="00D35AA6">
      <w:pPr>
        <w:pStyle w:val="ListBullet"/>
      </w:pPr>
      <w:r w:rsidRPr="00D35AA6">
        <w:t>monitoring and evaluating eff</w:t>
      </w:r>
      <w:r w:rsidRPr="00D35AA6">
        <w:t>ectiveness of any changes/actions within the context of the ongoing development of HACCP plan</w:t>
      </w:r>
    </w:p>
    <w:p w:rsidR="00000000" w:rsidRPr="00D35AA6" w:rsidP="00D35AA6">
      <w:pPr>
        <w:pStyle w:val="ListBullet"/>
      </w:pPr>
      <w:r w:rsidRPr="00D35AA6">
        <w:t>delivering training to workplace personnel to assist their understanding of their roles and responsibilities for the implementation of HACCP</w:t>
      </w:r>
    </w:p>
    <w:p w:rsidR="00000000" w:rsidRPr="00D35AA6" w:rsidP="00D35AA6">
      <w:pPr>
        <w:pStyle w:val="ListBullet"/>
      </w:pPr>
      <w:r w:rsidRPr="00D35AA6">
        <w:t>consulting and commun</w:t>
      </w:r>
      <w:r w:rsidRPr="00D35AA6">
        <w:t>icating appropriately with associated personnel</w:t>
      </w:r>
    </w:p>
    <w:p w:rsidR="00000000" w:rsidRPr="00D35AA6" w:rsidP="00D35AA6">
      <w:pPr>
        <w:pStyle w:val="ListBullet"/>
      </w:pPr>
      <w:r w:rsidRPr="00D35AA6">
        <w:t>documenting and presenting recommendations and changes</w:t>
      </w:r>
    </w:p>
    <w:p w:rsidR="00000000" w:rsidRPr="00D35AA6" w:rsidP="00D35AA6">
      <w:pPr>
        <w:pStyle w:val="ListBullet"/>
      </w:pPr>
      <w:r w:rsidRPr="00D35AA6">
        <w:t>completing the review and update of documents and systems related to HACCP plans.</w:t>
      </w:r>
    </w:p>
    <w:p w:rsidR="00000000" w:rsidRPr="00D35AA6" w:rsidP="00D35AA6">
      <w:pPr>
        <w:pStyle w:val="AllowPageBreak"/>
      </w:pPr>
    </w:p>
    <w:p w:rsidR="00000000" w:rsidRPr="00D35AA6" w:rsidP="00D35AA6">
      <w:pPr>
        <w:pStyle w:val="Heading1"/>
      </w:pPr>
      <w:bookmarkStart w:id="13" w:name="O_902235"/>
      <w:bookmarkEnd w:id="13"/>
      <w:r w:rsidRPr="00D35AA6">
        <w:t>Knowledge Evidence</w:t>
      </w:r>
    </w:p>
    <w:p w:rsidR="00000000" w:rsidRPr="00D35AA6" w:rsidP="003A117B">
      <w:pPr>
        <w:pStyle w:val="BodyText"/>
      </w:pPr>
      <w:r w:rsidRPr="00D35AA6">
        <w:t>Must provide evidence that demonstr</w:t>
      </w:r>
      <w:r w:rsidRPr="00D35AA6">
        <w:t>ates knowledge of:</w:t>
      </w:r>
    </w:p>
    <w:p w:rsidR="00000000" w:rsidRPr="00D35AA6" w:rsidP="00D35AA6">
      <w:pPr>
        <w:pStyle w:val="ListBullet"/>
      </w:pPr>
      <w:r w:rsidRPr="00D35AA6">
        <w:t>the seven principles of HACCP and relationship to food or pharmaceutical safety, benefits of HACCP and preliminary steps for HACCP</w:t>
      </w:r>
    </w:p>
    <w:p w:rsidR="00000000" w:rsidRPr="00D35AA6" w:rsidP="00D35AA6">
      <w:pPr>
        <w:pStyle w:val="ListBullet"/>
      </w:pPr>
      <w:r w:rsidRPr="00D35AA6">
        <w:t>HACCP plan contents, including:</w:t>
      </w:r>
    </w:p>
    <w:p w:rsidR="00000000" w:rsidRPr="00D35AA6" w:rsidP="00D35AA6">
      <w:pPr>
        <w:pStyle w:val="ListBullet"/>
      </w:pPr>
      <w:r w:rsidRPr="00D35AA6">
        <w:t>critical control points and control limits</w:t>
      </w:r>
    </w:p>
    <w:p w:rsidR="00000000" w:rsidRPr="00D35AA6" w:rsidP="00D35AA6">
      <w:pPr>
        <w:pStyle w:val="ListBullet"/>
      </w:pPr>
      <w:r w:rsidRPr="00D35AA6">
        <w:t>consequences of non-conforming</w:t>
      </w:r>
      <w:r w:rsidRPr="00D35AA6">
        <w:t xml:space="preserve"> products being identified</w:t>
      </w:r>
    </w:p>
    <w:p w:rsidR="00000000" w:rsidRPr="00D35AA6" w:rsidP="00D35AA6">
      <w:pPr>
        <w:pStyle w:val="ListBullet"/>
      </w:pPr>
      <w:r w:rsidRPr="00D35AA6">
        <w:t>products and services provided by the workplace, and production process</w:t>
      </w:r>
    </w:p>
    <w:p w:rsidR="00000000" w:rsidRPr="00D35AA6" w:rsidP="00D35AA6">
      <w:pPr>
        <w:pStyle w:val="ListBullet"/>
      </w:pPr>
      <w:r w:rsidRPr="00D35AA6">
        <w:t>layout of the workplace, divisions and laboratory</w:t>
      </w:r>
    </w:p>
    <w:p w:rsidR="00000000" w:rsidRPr="00D35AA6" w:rsidP="00D35AA6">
      <w:pPr>
        <w:pStyle w:val="ListBullet"/>
      </w:pPr>
      <w:r w:rsidRPr="00D35AA6">
        <w:t>organisational structure of the workplace, communication channels and consultative arrangements</w:t>
      </w:r>
    </w:p>
    <w:p w:rsidR="00000000" w:rsidRPr="00D35AA6" w:rsidP="00D35AA6">
      <w:pPr>
        <w:pStyle w:val="ListBullet"/>
      </w:pPr>
      <w:r w:rsidRPr="00D35AA6">
        <w:t>role of lab</w:t>
      </w:r>
      <w:r w:rsidRPr="00D35AA6">
        <w:t>oratory services to the workplace and customers</w:t>
      </w:r>
    </w:p>
    <w:p w:rsidR="00000000" w:rsidRPr="00D35AA6" w:rsidP="00D35AA6">
      <w:pPr>
        <w:pStyle w:val="ListBullet"/>
      </w:pPr>
      <w:r w:rsidRPr="00D35AA6">
        <w:t>scheduling of tests and procedures to meet customer requirements</w:t>
      </w:r>
    </w:p>
    <w:p w:rsidR="00000000" w:rsidRPr="00D35AA6" w:rsidP="00D35AA6">
      <w:pPr>
        <w:pStyle w:val="ListBullet"/>
      </w:pPr>
      <w:r w:rsidRPr="00D35AA6">
        <w:t>quality policy, procedures and responsibilities of job role</w:t>
      </w:r>
    </w:p>
    <w:p w:rsidR="00000000" w:rsidRPr="00D35AA6" w:rsidP="00D35AA6">
      <w:pPr>
        <w:pStyle w:val="ListBullet"/>
      </w:pPr>
      <w:r w:rsidRPr="00D35AA6">
        <w:t>workplace procedures associated with the candidate</w:t>
      </w:r>
      <w:r>
        <w:t>’</w:t>
      </w:r>
      <w:r w:rsidRPr="00D35AA6">
        <w:t xml:space="preserve">s regular technical duties </w:t>
      </w:r>
    </w:p>
    <w:p w:rsidR="00000000" w:rsidRPr="00D35AA6" w:rsidP="00D35AA6">
      <w:pPr>
        <w:pStyle w:val="ListBullet"/>
      </w:pPr>
      <w:r w:rsidRPr="00D35AA6">
        <w:t>methods used to monitor each critical, quality and regulatory control point</w:t>
      </w:r>
    </w:p>
    <w:p w:rsidR="00000000" w:rsidRPr="00D35AA6" w:rsidP="00D35AA6">
      <w:pPr>
        <w:pStyle w:val="ListBullet"/>
      </w:pPr>
      <w:r w:rsidRPr="00D35AA6">
        <w:t>methods for systematically investigating and responding to problems</w:t>
      </w:r>
    </w:p>
    <w:p w:rsidR="00000000" w:rsidRPr="00D35AA6" w:rsidP="00D35AA6">
      <w:pPr>
        <w:pStyle w:val="ListBullet"/>
      </w:pPr>
      <w:r w:rsidRPr="00D35AA6">
        <w:t>flow charts, symbols, control charts, control limits and control measures</w:t>
      </w:r>
    </w:p>
    <w:p w:rsidR="00000000" w:rsidRPr="00D35AA6" w:rsidP="00D35AA6">
      <w:pPr>
        <w:pStyle w:val="ListBullet"/>
      </w:pPr>
      <w:r w:rsidRPr="00D35AA6">
        <w:t>equipment and instrument calibration r</w:t>
      </w:r>
      <w:r w:rsidRPr="00D35AA6">
        <w:t>equirements</w:t>
      </w:r>
    </w:p>
    <w:p w:rsidR="00000000" w:rsidRPr="00D35AA6" w:rsidP="00D35AA6">
      <w:pPr>
        <w:pStyle w:val="ListBullet"/>
      </w:pPr>
      <w:r w:rsidRPr="00D35AA6">
        <w:t>procedures for addressing non-compliance and continuous improvement practices</w:t>
      </w:r>
    </w:p>
    <w:p w:rsidR="00000000" w:rsidRPr="00D35AA6" w:rsidP="00D35AA6">
      <w:pPr>
        <w:pStyle w:val="ListBullet"/>
      </w:pPr>
      <w:r w:rsidRPr="00D35AA6">
        <w:t>relevant hazards, work health and safety (WHS) and environment requirements.</w:t>
      </w:r>
    </w:p>
    <w:p w:rsidR="00000000" w:rsidRPr="00D35AA6" w:rsidP="00D35AA6">
      <w:pPr>
        <w:pStyle w:val="AllowPageBreak"/>
      </w:pPr>
    </w:p>
    <w:p w:rsidR="00000000" w:rsidRPr="00D35AA6" w:rsidP="00D35AA6">
      <w:pPr>
        <w:pStyle w:val="Heading1"/>
      </w:pPr>
      <w:bookmarkStart w:id="14" w:name="O_902234"/>
      <w:bookmarkEnd w:id="14"/>
      <w:r w:rsidRPr="00D35AA6">
        <w:t>Assessment Conditions</w:t>
      </w:r>
    </w:p>
    <w:p w:rsidR="00000000" w:rsidRPr="00D35AA6" w:rsidP="00D35AA6">
      <w:pPr>
        <w:pStyle w:val="ListBullet"/>
      </w:pPr>
      <w:r w:rsidRPr="00D35AA6">
        <w:t>Judgement of competence must be based on holistic</w:t>
      </w:r>
      <w:r w:rsidRPr="00D35AA6">
        <w:t xml:space="preserve"> assessment of the evidence. Assessment methods must confirm consistency of performance over time, rather than a single assessment event. </w:t>
      </w:r>
    </w:p>
    <w:p w:rsidR="00000000" w:rsidRPr="00D35AA6" w:rsidP="00D35AA6">
      <w:pPr>
        <w:pStyle w:val="ListBullet"/>
      </w:pPr>
      <w:r w:rsidRPr="00D35AA6">
        <w:t>This unit of competency is to be assessed in the workplace or a simulated workplace environment. A simulated workplac</w:t>
      </w:r>
      <w:r w:rsidRPr="00D35AA6">
        <w:t xml:space="preserve">e environment must reflect realistic operational workplace conditions that cover all aspects of workplace performance, including the environment, task skills, task management skills, contingency management skills and job role environment skills.  </w:t>
      </w:r>
    </w:p>
    <w:p w:rsidR="00000000" w:rsidRPr="00D35AA6" w:rsidP="00D35AA6">
      <w:pPr>
        <w:pStyle w:val="ListBullet"/>
      </w:pPr>
      <w:r w:rsidRPr="00D35AA6">
        <w:t>Foundati</w:t>
      </w:r>
      <w:r w:rsidRPr="00D35AA6">
        <w:t xml:space="preserve">on skills are integral to competent performance of the unit and should not be assessed separately. </w:t>
      </w:r>
    </w:p>
    <w:p w:rsidR="00000000" w:rsidRPr="00D35AA6" w:rsidP="00D35AA6">
      <w:pPr>
        <w:pStyle w:val="ListBullet"/>
      </w:pPr>
      <w:r w:rsidRPr="00D35AA6">
        <w:t>Assessment processes and techniques must be appropriate to the language, literacy and numeracy requirements of the work being performed and the needs of the</w:t>
      </w:r>
      <w:r w:rsidRPr="00D35AA6">
        <w:t xml:space="preserve"> candidate.</w:t>
      </w:r>
    </w:p>
    <w:p w:rsidR="00000000" w:rsidRPr="00D35AA6" w:rsidP="00D35AA6">
      <w:pPr>
        <w:pStyle w:val="ListBullet"/>
      </w:pPr>
      <w:r w:rsidRPr="00D35AA6">
        <w:t>Knowledge evidence may be collected concurrently with performance evidence or through an independent process, such as workbooks, written assessments or interviews (provided a record is kept in each case).</w:t>
      </w:r>
    </w:p>
    <w:p w:rsidR="00000000" w:rsidRPr="00D35AA6" w:rsidP="00D35AA6">
      <w:pPr>
        <w:pStyle w:val="ListBullet"/>
      </w:pPr>
      <w:r w:rsidRPr="00D35AA6">
        <w:t>This unit of competency may be assessed</w:t>
      </w:r>
      <w:r w:rsidRPr="00D35AA6">
        <w:t xml:space="preserve"> with: </w:t>
      </w:r>
    </w:p>
    <w:p w:rsidR="00000000" w:rsidRPr="00D35AA6" w:rsidP="00D35AA6">
      <w:pPr>
        <w:pStyle w:val="ListBullet2"/>
      </w:pPr>
      <w:r w:rsidRPr="00D35AA6">
        <w:t>MSL933002 Contribute to the achievement of quality objectives</w:t>
      </w:r>
    </w:p>
    <w:p w:rsidR="00000000" w:rsidRPr="00D35AA6" w:rsidP="00D35AA6">
      <w:pPr>
        <w:pStyle w:val="ListBullet2"/>
      </w:pPr>
      <w:r w:rsidRPr="00D35AA6">
        <w:t>MSL933003 Apply critical control point requirements</w:t>
      </w:r>
    </w:p>
    <w:p w:rsidR="00000000" w:rsidRPr="00D35AA6" w:rsidP="00D35AA6">
      <w:pPr>
        <w:pStyle w:val="ListBullet2"/>
      </w:pPr>
      <w:r w:rsidRPr="00D35AA6">
        <w:t>TAEDEL301A Provide work skill instruction</w:t>
      </w:r>
    </w:p>
    <w:p w:rsidR="00000000" w:rsidRPr="00D35AA6" w:rsidP="00D35AA6">
      <w:pPr>
        <w:pStyle w:val="ListBullet"/>
      </w:pPr>
      <w:r w:rsidRPr="00D35AA6">
        <w:t xml:space="preserve">Holistic assessment methods include: </w:t>
      </w:r>
    </w:p>
    <w:p w:rsidR="00000000" w:rsidRPr="00D35AA6" w:rsidP="00D35AA6">
      <w:pPr>
        <w:pStyle w:val="ListBullet2"/>
      </w:pPr>
      <w:r w:rsidRPr="00D35AA6">
        <w:t>review of documentation completed by the candidate as part of the development of HACCP plans</w:t>
      </w:r>
    </w:p>
    <w:p w:rsidR="00000000" w:rsidRPr="00D35AA6" w:rsidP="00D35AA6">
      <w:pPr>
        <w:pStyle w:val="ListBullet2"/>
      </w:pPr>
      <w:r w:rsidRPr="00D35AA6">
        <w:t>review of data and reports obtained from HACCP records by the candidate</w:t>
      </w:r>
    </w:p>
    <w:p w:rsidR="00000000" w:rsidRPr="00D35AA6" w:rsidP="00D35AA6">
      <w:pPr>
        <w:pStyle w:val="ListBullet2"/>
      </w:pPr>
      <w:r w:rsidRPr="00D35AA6">
        <w:t>feedback obtained from managers on implementation and review of HACCP plans.</w:t>
      </w:r>
    </w:p>
    <w:p w:rsidR="00000000" w:rsidRPr="00D35AA6" w:rsidP="00D35AA6">
      <w:pPr>
        <w:pStyle w:val="ListBullet"/>
      </w:pPr>
      <w:r w:rsidRPr="00D35AA6">
        <w:t>Access is req</w:t>
      </w:r>
      <w:r w:rsidRPr="00D35AA6">
        <w:t>uired to instruments, equipment, materials, workplace documentation, procedures and specifications associated with this unit, including, but not limited to:</w:t>
      </w:r>
    </w:p>
    <w:p w:rsidR="00000000" w:rsidRPr="00D35AA6" w:rsidP="00D35AA6">
      <w:pPr>
        <w:pStyle w:val="ListBullet2"/>
      </w:pPr>
      <w:r w:rsidRPr="00D35AA6">
        <w:t>workplace documentation, such as HACCP plan and quality manuals.</w:t>
      </w:r>
    </w:p>
    <w:p w:rsidR="00000000" w:rsidRPr="00D35AA6" w:rsidP="00D35AA6">
      <w:pPr>
        <w:pStyle w:val="ListBullet"/>
      </w:pPr>
      <w:r w:rsidRPr="00D35AA6">
        <w:t>Assessors must satisfy the asses</w:t>
      </w:r>
      <w:r w:rsidRPr="00D35AA6">
        <w:t xml:space="preserve">sor competency requirements that are in place at the time of the assessment as set by the VET regulator.  </w:t>
      </w:r>
    </w:p>
    <w:p w:rsidR="00000000" w:rsidRPr="00D35AA6" w:rsidP="00D35AA6">
      <w:pPr>
        <w:pStyle w:val="ListBullet"/>
      </w:pPr>
      <w:r w:rsidRPr="00D35AA6">
        <w:t>The assessor must demonstrate both technical competency and currency.</w:t>
      </w:r>
    </w:p>
    <w:p w:rsidR="00000000" w:rsidRPr="00D35AA6" w:rsidP="00D35AA6">
      <w:pPr>
        <w:pStyle w:val="ListBullet"/>
      </w:pPr>
      <w:r w:rsidRPr="00D35AA6">
        <w:t>Technical competence can be demonstrated through:</w:t>
      </w:r>
    </w:p>
    <w:p w:rsidR="00000000" w:rsidRPr="00D35AA6" w:rsidP="00D35AA6">
      <w:pPr>
        <w:pStyle w:val="ListBullet2"/>
      </w:pPr>
      <w:r w:rsidRPr="00D35AA6">
        <w:t>relevant VET or other qualif</w:t>
      </w:r>
      <w:r w:rsidRPr="00D35AA6">
        <w:t>ication/Statement of Attainment AND/OR</w:t>
      </w:r>
    </w:p>
    <w:p w:rsidR="00000000" w:rsidRPr="00D35AA6" w:rsidP="00D35AA6">
      <w:pPr>
        <w:pStyle w:val="ListBullet2"/>
      </w:pPr>
      <w:r w:rsidRPr="00D35AA6">
        <w:t>relevant workplace experience.</w:t>
      </w:r>
    </w:p>
    <w:p w:rsidR="00000000" w:rsidRPr="00D35AA6" w:rsidP="00D35AA6">
      <w:pPr>
        <w:pStyle w:val="ListBullet"/>
      </w:pPr>
      <w:r w:rsidRPr="00D35AA6">
        <w:t>Currency can be demonstrated through:</w:t>
      </w:r>
    </w:p>
    <w:p w:rsidR="00000000" w:rsidRPr="00D35AA6" w:rsidP="00D35AA6">
      <w:pPr>
        <w:pStyle w:val="ListBullet2"/>
      </w:pPr>
      <w:r w:rsidRPr="00D35AA6">
        <w:t>performing the competency being assessed as part of current employment OR</w:t>
      </w:r>
    </w:p>
    <w:p w:rsidR="00000000" w:rsidRPr="00D35AA6" w:rsidP="00D35AA6">
      <w:pPr>
        <w:pStyle w:val="ListBullet2"/>
      </w:pPr>
      <w:r w:rsidRPr="00D35AA6">
        <w:t>having consulted with a laboratory about performing the competency being assessed within the last twelve months.</w:t>
      </w:r>
    </w:p>
    <w:p w:rsidR="00000000" w:rsidRPr="00D35AA6" w:rsidP="00D35AA6">
      <w:pPr>
        <w:pStyle w:val="AllowPageBreak"/>
      </w:pPr>
    </w:p>
    <w:p w:rsidR="00000000" w:rsidRPr="00D35AA6" w:rsidP="00D35AA6">
      <w:pPr>
        <w:pStyle w:val="Heading1"/>
      </w:pPr>
      <w:bookmarkStart w:id="15" w:name="O_902232"/>
      <w:bookmarkEnd w:id="15"/>
      <w:r w:rsidRPr="00D35AA6">
        <w:t>Links</w:t>
      </w:r>
    </w:p>
    <w:p w:rsidR="00000000" w:rsidRPr="00D35AA6" w:rsidP="003A117B">
      <w:pPr>
        <w:pStyle w:val="BodyText"/>
      </w:pPr>
      <w:r w:rsidRPr="00D35AA6">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E30C38">
        <w:rPr>
          <w:rStyle w:val="Hyperlink"/>
        </w:rPr>
        <w:t>https://vetnet.gov.au/Pages/TrainingDocs.aspx?q=5c63a03b-4a6b-4ae5-9560-1e3c5f462baa</w:t>
      </w:r>
      <w:r>
        <w:fldChar w:fldCharType="end"/>
      </w:r>
    </w:p>
    <w:p w:rsidR="00000000" w:rsidRPr="00D35AA6" w:rsidP="00D35AA6"/>
    <w:sectPr w:rsidSect="00D35A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A6" w:rsidRPr="003A117B" w:rsidP="003A11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17B" w:rsidP="00D35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117B" w:rsidP="00D35A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A117B" w:rsidP="00D35A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A6" w:rsidP="00D35AA6">
    <w:pPr>
      <w:pStyle w:val="Footer"/>
      <w:framePr w:wrap="around"/>
    </w:pPr>
    <w:r>
      <w:fldChar w:fldCharType="begin"/>
    </w:r>
    <w:r>
      <w:instrText xml:space="preserve"> DOCPROPERTY  Subject  \* MERGEFORMAT </w:instrText>
    </w:r>
    <w:r>
      <w:fldChar w:fldCharType="separate"/>
    </w:r>
    <w:r w:rsidR="003A117B">
      <w:t>Approved</w:t>
    </w:r>
    <w:r w:rsidR="003A117B">
      <w:fldChar w:fldCharType="end"/>
    </w:r>
    <w:r>
      <w:tab/>
      <w:t xml:space="preserve">Page </w:t>
    </w:r>
    <w:r>
      <w:fldChar w:fldCharType="begin"/>
    </w:r>
    <w:r>
      <w:instrText xml:space="preserve"> PAGE  \* Arabic  \* MERGEFORMAT </w:instrText>
    </w:r>
    <w:r>
      <w:fldChar w:fldCharType="separate"/>
    </w:r>
    <w:r w:rsidR="003A11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117B">
      <w:rPr>
        <w:noProof/>
      </w:rPr>
      <w:t>5</w:t>
    </w:r>
    <w:r>
      <w:rPr>
        <w:noProof/>
      </w:rPr>
      <w:fldChar w:fldCharType="end"/>
    </w:r>
  </w:p>
  <w:p w:rsidR="00D35AA6" w:rsidP="00D35AA6">
    <w:pPr>
      <w:pStyle w:val="Footer"/>
      <w:framePr w:wrap="around"/>
    </w:pPr>
    <w:r>
      <w:t xml:space="preserve">© Commonwealth of Australia, </w:t>
    </w:r>
    <w:r>
      <w:fldChar w:fldCharType="begin"/>
    </w:r>
    <w:r>
      <w:instrText xml:space="preserve"> DATE  \@ "yyyy"  \* MERGEFORMAT </w:instrText>
    </w:r>
    <w:r>
      <w:fldChar w:fldCharType="separate"/>
    </w:r>
    <w:r w:rsidR="003A117B">
      <w:rPr>
        <w:noProof/>
      </w:rPr>
      <w:t>2025</w:t>
    </w:r>
    <w:r>
      <w:fldChar w:fldCharType="end"/>
    </w:r>
    <w:r>
      <w:tab/>
    </w:r>
    <w:r>
      <w:fldChar w:fldCharType="begin"/>
    </w:r>
    <w:r>
      <w:instrText xml:space="preserve"> DOCPROPERTY  Author  \* MERGEFORMAT </w:instrText>
    </w:r>
    <w:r>
      <w:fldChar w:fldCharType="separate"/>
    </w:r>
    <w:r w:rsidR="003A117B">
      <w:t>Manufacturing Industry Skills Alliance</w:t>
    </w:r>
    <w:r w:rsidR="003A117B">
      <w:fldChar w:fldCharType="end"/>
    </w:r>
  </w:p>
  <w:p w:rsidR="00D35AA6" w:rsidP="00D35A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1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5AA6" w:rsidRPr="003A117B" w:rsidP="003A11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17B" w:rsidRPr="002D2AF8" w:rsidP="00D35AA6">
    <w:pPr>
      <w:pStyle w:val="Header"/>
      <w:framePr w:wrap="around"/>
    </w:pPr>
    <w:r>
      <w:fldChar w:fldCharType="begin"/>
    </w:r>
    <w:r>
      <w:instrText xml:space="preserve"> TITLE   \* MERGEFORMAT </w:instrText>
    </w:r>
    <w:r>
      <w:fldChar w:fldCharType="separate"/>
    </w:r>
    <w:r>
      <w:t>MSL934001 Contribute to the ongoing development of HACCP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A117B" w:rsidP="00D35A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A6" w:rsidRPr="002D2AF8" w:rsidP="00D35AA6">
    <w:pPr>
      <w:pStyle w:val="Header"/>
      <w:framePr w:wrap="around"/>
    </w:pPr>
    <w:r>
      <w:fldChar w:fldCharType="begin"/>
    </w:r>
    <w:r>
      <w:instrText xml:space="preserve"> TITLE   \* MERGEFORMAT </w:instrText>
    </w:r>
    <w:r>
      <w:fldChar w:fldCharType="separate"/>
    </w:r>
    <w:r w:rsidR="003A117B">
      <w:t>MSL934001 Contribute to the ongoing development of HACCP plans</w:t>
    </w:r>
    <w:r w:rsidR="003A117B">
      <w:fldChar w:fldCharType="end"/>
    </w:r>
    <w:r>
      <w:tab/>
      <w:t xml:space="preserve">Date this document was generated: </w:t>
    </w:r>
    <w:r>
      <w:fldChar w:fldCharType="begin"/>
    </w:r>
    <w:r>
      <w:instrText xml:space="preserve"> CREATEDATE  \@ "d MMMM yyyy"  \* MERGEFORMAT </w:instrText>
    </w:r>
    <w:r>
      <w:fldChar w:fldCharType="separate"/>
    </w:r>
    <w:r w:rsidR="003A117B">
      <w:rPr>
        <w:noProof/>
      </w:rPr>
      <w:t>1 March 2025</w:t>
    </w:r>
    <w:r>
      <w:fldChar w:fldCharType="end"/>
    </w:r>
  </w:p>
  <w:p w:rsidR="00D35AA6" w:rsidP="00D35A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2C0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78B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FEC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A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AA6"/>
    <w:pPr>
      <w:spacing w:before="360" w:after="60"/>
      <w:outlineLvl w:val="0"/>
    </w:pPr>
    <w:rPr>
      <w:sz w:val="32"/>
    </w:rPr>
  </w:style>
  <w:style w:type="paragraph" w:styleId="Heading2">
    <w:name w:val="heading 2"/>
    <w:basedOn w:val="HeadingBase"/>
    <w:next w:val="BodyText"/>
    <w:link w:val="Heading2Char"/>
    <w:qFormat/>
    <w:rsid w:val="00D35AA6"/>
    <w:pPr>
      <w:keepLines/>
      <w:spacing w:before="240" w:after="120"/>
      <w:outlineLvl w:val="1"/>
    </w:pPr>
    <w:rPr>
      <w:sz w:val="28"/>
      <w:szCs w:val="40"/>
    </w:rPr>
  </w:style>
  <w:style w:type="paragraph" w:styleId="Heading3">
    <w:name w:val="heading 3"/>
    <w:basedOn w:val="HeadingBase"/>
    <w:next w:val="BodyText"/>
    <w:link w:val="Heading3Char"/>
    <w:qFormat/>
    <w:rsid w:val="00D35AA6"/>
    <w:pPr>
      <w:spacing w:before="180" w:after="120"/>
      <w:outlineLvl w:val="2"/>
    </w:pPr>
    <w:rPr>
      <w:spacing w:val="-10"/>
      <w:kern w:val="32"/>
    </w:rPr>
  </w:style>
  <w:style w:type="paragraph" w:styleId="Heading4">
    <w:name w:val="heading 4"/>
    <w:basedOn w:val="HeadingBase"/>
    <w:next w:val="BodyText"/>
    <w:link w:val="Heading4Char"/>
    <w:qFormat/>
    <w:rsid w:val="00D35AA6"/>
    <w:pPr>
      <w:spacing w:before="160" w:after="120"/>
      <w:outlineLvl w:val="3"/>
    </w:pPr>
    <w:rPr>
      <w:sz w:val="22"/>
    </w:rPr>
  </w:style>
  <w:style w:type="paragraph" w:styleId="Heading5">
    <w:name w:val="heading 5"/>
    <w:basedOn w:val="HeadingBase"/>
    <w:next w:val="Normal"/>
    <w:link w:val="Heading5Char"/>
    <w:qFormat/>
    <w:rsid w:val="00D35AA6"/>
    <w:pPr>
      <w:spacing w:before="80"/>
      <w:outlineLvl w:val="4"/>
    </w:pPr>
    <w:rPr>
      <w:color w:val="918585"/>
      <w:sz w:val="20"/>
    </w:rPr>
  </w:style>
  <w:style w:type="paragraph" w:styleId="Heading6">
    <w:name w:val="heading 6"/>
    <w:basedOn w:val="HeadingBase"/>
    <w:next w:val="Normal"/>
    <w:link w:val="Heading6Char"/>
    <w:qFormat/>
    <w:rsid w:val="00D35AA6"/>
    <w:pPr>
      <w:spacing w:before="60"/>
      <w:outlineLvl w:val="5"/>
    </w:pPr>
    <w:rPr>
      <w:color w:val="918585"/>
      <w:sz w:val="20"/>
    </w:rPr>
  </w:style>
  <w:style w:type="paragraph" w:styleId="Heading7">
    <w:name w:val="heading 7"/>
    <w:basedOn w:val="Normal"/>
    <w:next w:val="Normal"/>
    <w:link w:val="Heading7Char"/>
    <w:qFormat/>
    <w:rsid w:val="00D35AA6"/>
    <w:pPr>
      <w:ind w:left="720"/>
      <w:outlineLvl w:val="6"/>
    </w:pPr>
    <w:rPr>
      <w:i/>
    </w:rPr>
  </w:style>
  <w:style w:type="paragraph" w:styleId="Heading8">
    <w:name w:val="heading 8"/>
    <w:basedOn w:val="Normal"/>
    <w:next w:val="Normal"/>
    <w:link w:val="Heading8Char"/>
    <w:qFormat/>
    <w:rsid w:val="00D35AA6"/>
    <w:pPr>
      <w:ind w:left="720"/>
      <w:outlineLvl w:val="7"/>
    </w:pPr>
    <w:rPr>
      <w:i/>
    </w:rPr>
  </w:style>
  <w:style w:type="paragraph" w:styleId="Heading9">
    <w:name w:val="heading 9"/>
    <w:basedOn w:val="Normal"/>
    <w:next w:val="Normal"/>
    <w:link w:val="Heading9Char"/>
    <w:qFormat/>
    <w:rsid w:val="00D35AA6"/>
    <w:pPr>
      <w:ind w:left="720"/>
      <w:outlineLvl w:val="8"/>
    </w:pPr>
    <w:rPr>
      <w:i/>
    </w:rPr>
  </w:style>
  <w:style w:type="character" w:default="1" w:styleId="DefaultParagraphFont">
    <w:name w:val="Default Paragraph Font"/>
    <w:uiPriority w:val="1"/>
    <w:unhideWhenUsed/>
    <w:rsid w:val="00D35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AA6"/>
  </w:style>
  <w:style w:type="character" w:customStyle="1" w:styleId="Heading1Char">
    <w:name w:val="Heading 1 Char"/>
    <w:basedOn w:val="DefaultParagraphFont"/>
    <w:link w:val="Heading1"/>
    <w:rsid w:val="00D35AA6"/>
    <w:rPr>
      <w:rFonts w:ascii="Times New Roman" w:eastAsia="Times New Roman" w:hAnsi="Times New Roman" w:cs="Times New Roman"/>
      <w:b/>
      <w:sz w:val="32"/>
      <w:szCs w:val="20"/>
      <w:lang w:eastAsia="en-US"/>
    </w:rPr>
  </w:style>
  <w:style w:type="paragraph" w:styleId="BodyText">
    <w:name w:val="Body Text"/>
    <w:basedOn w:val="Normal"/>
    <w:link w:val="BodyTextChar"/>
    <w:rsid w:val="00D35A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5AA6"/>
    <w:rPr>
      <w:rFonts w:ascii="Times New Roman" w:eastAsia="Times New Roman" w:hAnsi="Times New Roman" w:cs="Times New Roman"/>
      <w:sz w:val="24"/>
      <w:lang w:eastAsia="en-US"/>
    </w:rPr>
  </w:style>
  <w:style w:type="paragraph" w:styleId="ListBullet">
    <w:name w:val="List Bullet"/>
    <w:basedOn w:val="List"/>
    <w:rsid w:val="00D35AA6"/>
    <w:pPr>
      <w:numPr>
        <w:numId w:val="12"/>
      </w:numPr>
      <w:tabs>
        <w:tab w:val="clear" w:pos="340"/>
      </w:tabs>
      <w:spacing w:before="40" w:after="40"/>
    </w:pPr>
  </w:style>
  <w:style w:type="character" w:customStyle="1" w:styleId="SpecialBold">
    <w:name w:val="Special Bold"/>
    <w:basedOn w:val="DefaultParagraphFont"/>
    <w:rsid w:val="00D35AA6"/>
    <w:rPr>
      <w:b/>
      <w:spacing w:val="0"/>
    </w:rPr>
  </w:style>
  <w:style w:type="paragraph" w:styleId="ListBullet2">
    <w:name w:val="List Bullet 2"/>
    <w:basedOn w:val="List2"/>
    <w:rsid w:val="00D35AA6"/>
    <w:pPr>
      <w:numPr>
        <w:numId w:val="13"/>
      </w:numPr>
      <w:tabs>
        <w:tab w:val="clear" w:pos="680"/>
      </w:tabs>
    </w:pPr>
  </w:style>
  <w:style w:type="character" w:styleId="Emphasis">
    <w:name w:val="Emphasis"/>
    <w:basedOn w:val="DefaultParagraphFont"/>
    <w:qFormat/>
    <w:rsid w:val="00D35AA6"/>
    <w:rPr>
      <w:i/>
    </w:rPr>
  </w:style>
  <w:style w:type="paragraph" w:customStyle="1" w:styleId="SuperHeading">
    <w:name w:val="SuperHeading"/>
    <w:basedOn w:val="Normal"/>
    <w:rsid w:val="00D35AA6"/>
    <w:pPr>
      <w:spacing w:before="240" w:after="120"/>
      <w:outlineLvl w:val="0"/>
    </w:pPr>
    <w:rPr>
      <w:rFonts w:ascii="Times New Roman" w:hAnsi="Times New Roman"/>
      <w:b/>
      <w:sz w:val="32"/>
    </w:rPr>
  </w:style>
  <w:style w:type="paragraph" w:customStyle="1" w:styleId="AllowPageBreak">
    <w:name w:val="AllowPageBreak"/>
    <w:rsid w:val="00D35A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D35AA6"/>
    <w:rPr>
      <w:rFonts w:ascii="Symbol" w:hAnsi="Symbol"/>
    </w:rPr>
  </w:style>
  <w:style w:type="character" w:customStyle="1" w:styleId="Heading2Char">
    <w:name w:val="Heading 2 Char"/>
    <w:basedOn w:val="DefaultParagraphFont"/>
    <w:link w:val="Heading2"/>
    <w:rsid w:val="00D35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A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A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AA6"/>
    <w:rPr>
      <w:rFonts w:ascii="Courier New" w:eastAsia="Times New Roman" w:hAnsi="Courier New" w:cs="Times New Roman"/>
      <w:i/>
      <w:szCs w:val="20"/>
      <w:lang w:eastAsia="en-US"/>
    </w:rPr>
  </w:style>
  <w:style w:type="paragraph" w:customStyle="1" w:styleId="HeadingBase">
    <w:name w:val="Heading Base"/>
    <w:rsid w:val="00D35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AA6"/>
    <w:pPr>
      <w:tabs>
        <w:tab w:val="right" w:leader="dot" w:pos="9072"/>
      </w:tabs>
      <w:ind w:left="567"/>
    </w:pPr>
    <w:rPr>
      <w:szCs w:val="22"/>
    </w:rPr>
  </w:style>
  <w:style w:type="paragraph" w:customStyle="1" w:styleId="TOCBase">
    <w:name w:val="TOC Base"/>
    <w:rsid w:val="00D35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AA6"/>
    <w:pPr>
      <w:tabs>
        <w:tab w:val="right" w:leader="dot" w:pos="9072"/>
      </w:tabs>
      <w:spacing w:before="40" w:after="40"/>
      <w:ind w:left="284"/>
    </w:pPr>
    <w:rPr>
      <w:rFonts w:ascii="Times New Roman" w:hAnsi="Times New Roman"/>
    </w:rPr>
  </w:style>
  <w:style w:type="paragraph" w:styleId="TOC1">
    <w:name w:val="toc 1"/>
    <w:basedOn w:val="TOCBase"/>
    <w:next w:val="Normal"/>
    <w:rsid w:val="00D35A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5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AA6"/>
    <w:rPr>
      <w:rFonts w:ascii="Times New Roman" w:eastAsia="Times New Roman" w:hAnsi="Times New Roman" w:cs="Times New Roman"/>
      <w:sz w:val="16"/>
      <w:lang w:eastAsia="en-US"/>
    </w:rPr>
  </w:style>
  <w:style w:type="paragraph" w:styleId="Title">
    <w:name w:val="Title"/>
    <w:basedOn w:val="HeadingBase"/>
    <w:link w:val="TitleChar"/>
    <w:qFormat/>
    <w:rsid w:val="00D35AA6"/>
    <w:pPr>
      <w:spacing w:before="5040"/>
      <w:jc w:val="center"/>
    </w:pPr>
    <w:rPr>
      <w:sz w:val="48"/>
      <w:szCs w:val="72"/>
      <w:lang w:val="en-US"/>
    </w:rPr>
  </w:style>
  <w:style w:type="character" w:customStyle="1" w:styleId="TitleChar">
    <w:name w:val="Title Char"/>
    <w:basedOn w:val="DefaultParagraphFont"/>
    <w:link w:val="Title"/>
    <w:rsid w:val="00D35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AA6"/>
    <w:pPr>
      <w:tabs>
        <w:tab w:val="left" w:pos="3600"/>
        <w:tab w:val="left" w:pos="3958"/>
      </w:tabs>
    </w:pPr>
  </w:style>
  <w:style w:type="paragraph" w:styleId="List">
    <w:name w:val="List"/>
    <w:basedOn w:val="BodyText"/>
    <w:next w:val="BodyText"/>
    <w:rsid w:val="00D35AA6"/>
    <w:pPr>
      <w:tabs>
        <w:tab w:val="left" w:pos="340"/>
      </w:tabs>
      <w:spacing w:before="60" w:after="60"/>
      <w:ind w:left="340" w:hanging="340"/>
    </w:pPr>
  </w:style>
  <w:style w:type="paragraph" w:customStyle="1" w:styleId="Note">
    <w:name w:val="Note"/>
    <w:basedOn w:val="BodyText"/>
    <w:rsid w:val="00D35A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AA6"/>
    <w:pPr>
      <w:framePr w:wrap="auto" w:hAnchor="text" w:y="6049"/>
    </w:pPr>
    <w:rPr>
      <w:color w:val="000000"/>
      <w:sz w:val="40"/>
    </w:rPr>
  </w:style>
  <w:style w:type="paragraph" w:customStyle="1" w:styleId="TOCTitle">
    <w:name w:val="TOCTitle"/>
    <w:basedOn w:val="Heading1"/>
    <w:rsid w:val="00D35AA6"/>
    <w:pPr>
      <w:spacing w:after="240"/>
      <w:jc w:val="center"/>
      <w:outlineLvl w:val="9"/>
    </w:pPr>
    <w:rPr>
      <w:caps/>
    </w:rPr>
  </w:style>
  <w:style w:type="paragraph" w:customStyle="1" w:styleId="Version">
    <w:name w:val="Version"/>
    <w:rsid w:val="00D35A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AA6"/>
    <w:pPr>
      <w:keepNext w:val="0"/>
      <w:tabs>
        <w:tab w:val="right" w:pos="4176"/>
      </w:tabs>
      <w:ind w:left="198" w:hanging="198"/>
    </w:pPr>
    <w:rPr>
      <w:rFonts w:ascii="Garamond" w:hAnsi="Garamond"/>
    </w:rPr>
  </w:style>
  <w:style w:type="paragraph" w:styleId="IndexHeading">
    <w:name w:val="index heading"/>
    <w:basedOn w:val="Normal"/>
    <w:next w:val="Index1"/>
    <w:semiHidden/>
    <w:rsid w:val="00D35AA6"/>
    <w:pPr>
      <w:spacing w:before="120" w:after="120"/>
    </w:pPr>
    <w:rPr>
      <w:rFonts w:ascii="Arial" w:hAnsi="Arial"/>
      <w:b/>
      <w:color w:val="918585"/>
      <w:sz w:val="24"/>
    </w:rPr>
  </w:style>
  <w:style w:type="paragraph" w:styleId="Header">
    <w:name w:val="header"/>
    <w:basedOn w:val="Normal"/>
    <w:link w:val="HeaderChar"/>
    <w:rsid w:val="00D35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AA6"/>
    <w:rPr>
      <w:rFonts w:ascii="Times New Roman" w:eastAsia="Times New Roman" w:hAnsi="Times New Roman" w:cs="Times New Roman"/>
      <w:sz w:val="16"/>
      <w:szCs w:val="20"/>
      <w:lang w:val="en-GB" w:eastAsia="en-US"/>
    </w:rPr>
  </w:style>
  <w:style w:type="paragraph" w:customStyle="1" w:styleId="Chapter">
    <w:name w:val="Chapter"/>
    <w:basedOn w:val="Normal"/>
    <w:rsid w:val="00D35AA6"/>
    <w:pPr>
      <w:spacing w:before="240"/>
    </w:pPr>
    <w:rPr>
      <w:rFonts w:ascii="Times New Roman" w:hAnsi="Times New Roman"/>
      <w:smallCaps/>
      <w:spacing w:val="80"/>
      <w:sz w:val="28"/>
    </w:rPr>
  </w:style>
  <w:style w:type="paragraph" w:customStyle="1" w:styleId="InChapter">
    <w:name w:val="InChapter"/>
    <w:basedOn w:val="Heading3"/>
    <w:rsid w:val="00D35AA6"/>
    <w:pPr>
      <w:spacing w:after="240"/>
      <w:outlineLvl w:val="9"/>
    </w:pPr>
    <w:rPr>
      <w:noProof/>
    </w:rPr>
  </w:style>
  <w:style w:type="paragraph" w:styleId="Index2">
    <w:name w:val="index 2"/>
    <w:basedOn w:val="Normal"/>
    <w:next w:val="Normal"/>
    <w:semiHidden/>
    <w:rsid w:val="00D35AA6"/>
    <w:pPr>
      <w:tabs>
        <w:tab w:val="right" w:pos="4176"/>
      </w:tabs>
      <w:ind w:left="568" w:hanging="284"/>
    </w:pPr>
    <w:rPr>
      <w:rFonts w:ascii="Garamond" w:hAnsi="Garamond"/>
    </w:rPr>
  </w:style>
  <w:style w:type="paragraph" w:customStyle="1" w:styleId="Byline">
    <w:name w:val="Byline"/>
    <w:rsid w:val="00D35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AA6"/>
    <w:pPr>
      <w:tabs>
        <w:tab w:val="clear" w:pos="3600"/>
        <w:tab w:val="clear" w:pos="3958"/>
      </w:tabs>
      <w:jc w:val="right"/>
    </w:pPr>
  </w:style>
  <w:style w:type="paragraph" w:styleId="Caption">
    <w:name w:val="caption"/>
    <w:basedOn w:val="BodyText"/>
    <w:next w:val="Normal"/>
    <w:qFormat/>
    <w:rsid w:val="00D35AA6"/>
    <w:pPr>
      <w:framePr w:w="2268" w:hSpace="181" w:vSpace="181" w:wrap="around" w:vAnchor="text" w:hAnchor="page" w:x="1135" w:y="285" w:anchorLock="1"/>
    </w:pPr>
    <w:rPr>
      <w:i/>
    </w:rPr>
  </w:style>
  <w:style w:type="paragraph" w:customStyle="1" w:styleId="MiniTOCTitle">
    <w:name w:val="MiniTOCTitle"/>
    <w:basedOn w:val="Heading4"/>
    <w:rsid w:val="00D35AA6"/>
    <w:pPr>
      <w:spacing w:before="240"/>
      <w:outlineLvl w:val="9"/>
    </w:pPr>
    <w:rPr>
      <w:noProof/>
      <w:sz w:val="24"/>
    </w:rPr>
  </w:style>
  <w:style w:type="paragraph" w:customStyle="1" w:styleId="MiniTOCItem">
    <w:name w:val="MiniTOCItem"/>
    <w:basedOn w:val="ListBullet"/>
    <w:rsid w:val="00D35AA6"/>
    <w:pPr>
      <w:numPr>
        <w:numId w:val="0"/>
      </w:numPr>
      <w:tabs>
        <w:tab w:val="right" w:leader="dot" w:pos="6521"/>
      </w:tabs>
      <w:spacing w:before="0" w:after="0"/>
    </w:pPr>
  </w:style>
  <w:style w:type="paragraph" w:customStyle="1" w:styleId="TOFTitle">
    <w:name w:val="TOFTitle"/>
    <w:basedOn w:val="TOCTitle"/>
    <w:rsid w:val="00D35AA6"/>
  </w:style>
  <w:style w:type="paragraph" w:styleId="TableofFigures">
    <w:name w:val="table of figures"/>
    <w:basedOn w:val="Normal"/>
    <w:next w:val="Normal"/>
    <w:semiHidden/>
    <w:rsid w:val="00D35AA6"/>
    <w:pPr>
      <w:tabs>
        <w:tab w:val="right" w:leader="dot" w:pos="9072"/>
      </w:tabs>
      <w:ind w:left="970" w:hanging="403"/>
    </w:pPr>
    <w:rPr>
      <w:rFonts w:ascii="Times New Roman" w:hAnsi="Times New Roman"/>
      <w:b/>
    </w:rPr>
  </w:style>
  <w:style w:type="paragraph" w:styleId="ListNumber">
    <w:name w:val="List Number"/>
    <w:basedOn w:val="List"/>
    <w:rsid w:val="00D35AA6"/>
    <w:pPr>
      <w:numPr>
        <w:numId w:val="15"/>
      </w:numPr>
      <w:tabs>
        <w:tab w:val="clear" w:pos="340"/>
      </w:tabs>
    </w:pPr>
  </w:style>
  <w:style w:type="character" w:customStyle="1" w:styleId="WingdingSymbols">
    <w:name w:val="Wingding Symbols"/>
    <w:rsid w:val="00D35AA6"/>
    <w:rPr>
      <w:rFonts w:ascii="Wingdings" w:hAnsi="Wingdings"/>
    </w:rPr>
  </w:style>
  <w:style w:type="paragraph" w:customStyle="1" w:styleId="TableHeading">
    <w:name w:val="Table Heading"/>
    <w:basedOn w:val="HeadingBase"/>
    <w:rsid w:val="00D35AA6"/>
    <w:pPr>
      <w:keepLines/>
      <w:pBdr>
        <w:bottom w:val="single" w:sz="6" w:space="1" w:color="918585"/>
      </w:pBdr>
      <w:spacing w:before="240"/>
    </w:pPr>
  </w:style>
  <w:style w:type="character" w:customStyle="1" w:styleId="HotSpot">
    <w:name w:val="HotSpot"/>
    <w:rsid w:val="00D35AA6"/>
    <w:rPr>
      <w:color w:val="0033CC"/>
      <w:u w:val="none"/>
    </w:rPr>
  </w:style>
  <w:style w:type="paragraph" w:customStyle="1" w:styleId="BodyTextRight">
    <w:name w:val="Body Text Right"/>
    <w:basedOn w:val="BodyText"/>
    <w:rsid w:val="00D35AA6"/>
    <w:pPr>
      <w:spacing w:before="0" w:after="0"/>
      <w:jc w:val="right"/>
    </w:pPr>
  </w:style>
  <w:style w:type="paragraph" w:styleId="Index3">
    <w:name w:val="index 3"/>
    <w:basedOn w:val="ListNumber2"/>
    <w:next w:val="Normal"/>
    <w:semiHidden/>
    <w:rsid w:val="00D35AA6"/>
    <w:pPr>
      <w:numPr>
        <w:numId w:val="0"/>
      </w:numPr>
      <w:tabs>
        <w:tab w:val="right" w:leader="dot" w:pos="4176"/>
      </w:tabs>
    </w:pPr>
  </w:style>
  <w:style w:type="paragraph" w:styleId="ListNumber2">
    <w:name w:val="List Number 2"/>
    <w:basedOn w:val="List2"/>
    <w:rsid w:val="00D35AA6"/>
    <w:pPr>
      <w:numPr>
        <w:numId w:val="10"/>
      </w:numPr>
      <w:tabs>
        <w:tab w:val="clear" w:pos="1060"/>
      </w:tabs>
    </w:pPr>
  </w:style>
  <w:style w:type="paragraph" w:customStyle="1" w:styleId="MarginNote">
    <w:name w:val="Margin Note"/>
    <w:basedOn w:val="BodyText"/>
    <w:rsid w:val="00D35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A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AA6"/>
    <w:rPr>
      <w:sz w:val="32"/>
    </w:rPr>
  </w:style>
  <w:style w:type="paragraph" w:customStyle="1" w:styleId="HeadingProcedure">
    <w:name w:val="Heading Procedure"/>
    <w:basedOn w:val="HeadingBase"/>
    <w:next w:val="Normal"/>
    <w:rsid w:val="00D35AA6"/>
    <w:pPr>
      <w:tabs>
        <w:tab w:val="left" w:pos="0"/>
      </w:tabs>
      <w:spacing w:before="120" w:after="60"/>
    </w:pPr>
    <w:rPr>
      <w:i/>
      <w:color w:val="918585"/>
      <w:sz w:val="22"/>
    </w:rPr>
  </w:style>
  <w:style w:type="paragraph" w:customStyle="1" w:styleId="TableBodyText">
    <w:name w:val="Table Body Text"/>
    <w:basedOn w:val="BodyText"/>
    <w:rsid w:val="00D35AA6"/>
    <w:pPr>
      <w:spacing w:before="60" w:after="60"/>
    </w:pPr>
  </w:style>
  <w:style w:type="paragraph" w:styleId="ListContinue">
    <w:name w:val="List Continue"/>
    <w:basedOn w:val="List"/>
    <w:rsid w:val="00D35AA6"/>
    <w:pPr>
      <w:ind w:firstLine="0"/>
    </w:pPr>
  </w:style>
  <w:style w:type="paragraph" w:customStyle="1" w:styleId="ListNote">
    <w:name w:val="List Note"/>
    <w:basedOn w:val="List"/>
    <w:rsid w:val="00D35AA6"/>
    <w:pPr>
      <w:pBdr>
        <w:top w:val="single" w:sz="6" w:space="2" w:color="918585"/>
        <w:bottom w:val="single" w:sz="6" w:space="2" w:color="918585"/>
      </w:pBdr>
      <w:tabs>
        <w:tab w:val="left" w:pos="1021"/>
      </w:tabs>
      <w:ind w:firstLine="0"/>
    </w:pPr>
  </w:style>
  <w:style w:type="paragraph" w:customStyle="1" w:styleId="Warning">
    <w:name w:val="Warning"/>
    <w:basedOn w:val="BodyText"/>
    <w:rsid w:val="00D35AA6"/>
    <w:pPr>
      <w:shd w:val="clear" w:color="auto" w:fill="D9D9D9"/>
      <w:tabs>
        <w:tab w:val="left" w:pos="992"/>
      </w:tabs>
      <w:ind w:left="119" w:right="119"/>
    </w:pPr>
    <w:rPr>
      <w:sz w:val="20"/>
    </w:rPr>
  </w:style>
  <w:style w:type="paragraph" w:customStyle="1" w:styleId="MarginIcons">
    <w:name w:val="Margin Icons"/>
    <w:basedOn w:val="BodyText"/>
    <w:rsid w:val="00D35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AA6"/>
    <w:rPr>
      <w:rFonts w:ascii="Courier New" w:hAnsi="Courier New"/>
    </w:rPr>
  </w:style>
  <w:style w:type="paragraph" w:customStyle="1" w:styleId="NoteBullet">
    <w:name w:val="Note Bullet"/>
    <w:basedOn w:val="Note"/>
    <w:rsid w:val="00D35AA6"/>
    <w:pPr>
      <w:tabs>
        <w:tab w:val="clear" w:pos="680"/>
      </w:tabs>
      <w:spacing w:before="60" w:after="60"/>
    </w:pPr>
  </w:style>
  <w:style w:type="paragraph" w:customStyle="1" w:styleId="SubHeading2">
    <w:name w:val="SubHeading2"/>
    <w:basedOn w:val="HeadingBase"/>
    <w:rsid w:val="00D35AA6"/>
    <w:pPr>
      <w:spacing w:before="240" w:after="60"/>
    </w:pPr>
    <w:rPr>
      <w:sz w:val="20"/>
    </w:rPr>
  </w:style>
  <w:style w:type="paragraph" w:customStyle="1" w:styleId="SubHeading1">
    <w:name w:val="SubHeading1"/>
    <w:basedOn w:val="HeadingBase"/>
    <w:rsid w:val="00D35AA6"/>
    <w:pPr>
      <w:spacing w:before="240" w:after="60"/>
    </w:pPr>
    <w:rPr>
      <w:color w:val="918585"/>
      <w:sz w:val="22"/>
    </w:rPr>
  </w:style>
  <w:style w:type="paragraph" w:customStyle="1" w:styleId="SideHeading">
    <w:name w:val="Side Heading"/>
    <w:basedOn w:val="HeadingBase"/>
    <w:rsid w:val="00D35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AA6"/>
    <w:pPr>
      <w:tabs>
        <w:tab w:val="num" w:pos="360"/>
      </w:tabs>
    </w:pPr>
  </w:style>
  <w:style w:type="paragraph" w:styleId="PlainText">
    <w:name w:val="Plain Text"/>
    <w:basedOn w:val="Normal"/>
    <w:link w:val="PlainTextChar"/>
    <w:rsid w:val="00D35AA6"/>
    <w:rPr>
      <w:sz w:val="20"/>
    </w:rPr>
  </w:style>
  <w:style w:type="character" w:customStyle="1" w:styleId="PlainTextChar">
    <w:name w:val="Plain Text Char"/>
    <w:basedOn w:val="DefaultParagraphFont"/>
    <w:link w:val="PlainText"/>
    <w:rsid w:val="00D35AA6"/>
    <w:rPr>
      <w:rFonts w:ascii="Courier New" w:eastAsia="Times New Roman" w:hAnsi="Courier New" w:cs="Times New Roman"/>
      <w:sz w:val="20"/>
      <w:szCs w:val="20"/>
      <w:lang w:eastAsia="en-US"/>
    </w:rPr>
  </w:style>
  <w:style w:type="character" w:customStyle="1" w:styleId="MenuOption">
    <w:name w:val="Menu Option"/>
    <w:basedOn w:val="DefaultParagraphFont"/>
    <w:rsid w:val="00D35AA6"/>
    <w:rPr>
      <w:b/>
      <w:smallCaps/>
    </w:rPr>
  </w:style>
  <w:style w:type="paragraph" w:customStyle="1" w:styleId="TableListNumber">
    <w:name w:val="Table List Number"/>
    <w:basedOn w:val="ListNumber"/>
    <w:rsid w:val="00D35AA6"/>
    <w:pPr>
      <w:numPr>
        <w:numId w:val="0"/>
      </w:numPr>
    </w:pPr>
  </w:style>
  <w:style w:type="paragraph" w:styleId="TOC4">
    <w:name w:val="toc 4"/>
    <w:basedOn w:val="TOCBase"/>
    <w:next w:val="Normal"/>
    <w:semiHidden/>
    <w:rsid w:val="00D35AA6"/>
    <w:pPr>
      <w:tabs>
        <w:tab w:val="right" w:leader="dot" w:pos="9071"/>
      </w:tabs>
      <w:ind w:left="1701"/>
    </w:pPr>
  </w:style>
  <w:style w:type="paragraph" w:customStyle="1" w:styleId="ListAlpha">
    <w:name w:val="List Alpha"/>
    <w:basedOn w:val="List"/>
    <w:rsid w:val="00D35AA6"/>
    <w:pPr>
      <w:numPr>
        <w:numId w:val="9"/>
      </w:numPr>
    </w:pPr>
  </w:style>
  <w:style w:type="paragraph" w:customStyle="1" w:styleId="ListAlpha2">
    <w:name w:val="List Alpha 2"/>
    <w:basedOn w:val="List2"/>
    <w:rsid w:val="00D35AA6"/>
    <w:pPr>
      <w:numPr>
        <w:numId w:val="8"/>
      </w:numPr>
    </w:pPr>
  </w:style>
  <w:style w:type="paragraph" w:styleId="List2">
    <w:name w:val="List 2"/>
    <w:basedOn w:val="BodyText"/>
    <w:rsid w:val="00D35AA6"/>
    <w:pPr>
      <w:tabs>
        <w:tab w:val="left" w:pos="680"/>
      </w:tabs>
      <w:spacing w:before="60" w:after="60"/>
      <w:ind w:left="680" w:hanging="340"/>
    </w:pPr>
  </w:style>
  <w:style w:type="paragraph" w:styleId="List3">
    <w:name w:val="List 3"/>
    <w:basedOn w:val="BodyText"/>
    <w:rsid w:val="00D35AA6"/>
    <w:pPr>
      <w:tabs>
        <w:tab w:val="left" w:pos="1021"/>
      </w:tabs>
      <w:spacing w:before="60" w:after="60"/>
      <w:ind w:left="1020" w:hanging="340"/>
    </w:pPr>
  </w:style>
  <w:style w:type="paragraph" w:styleId="List4">
    <w:name w:val="List 4"/>
    <w:basedOn w:val="BodyText"/>
    <w:rsid w:val="00D35AA6"/>
    <w:pPr>
      <w:tabs>
        <w:tab w:val="left" w:pos="1361"/>
      </w:tabs>
      <w:spacing w:before="60" w:after="60"/>
      <w:ind w:left="1361" w:hanging="340"/>
    </w:pPr>
  </w:style>
  <w:style w:type="paragraph" w:styleId="List5">
    <w:name w:val="List 5"/>
    <w:basedOn w:val="BodyText"/>
    <w:rsid w:val="00D35AA6"/>
    <w:pPr>
      <w:tabs>
        <w:tab w:val="left" w:pos="1701"/>
      </w:tabs>
      <w:spacing w:before="60" w:after="60"/>
      <w:ind w:left="1701" w:hanging="340"/>
    </w:pPr>
  </w:style>
  <w:style w:type="paragraph" w:styleId="ListBullet3">
    <w:name w:val="List Bullet 3"/>
    <w:basedOn w:val="List3"/>
    <w:rsid w:val="00D35AA6"/>
    <w:pPr>
      <w:numPr>
        <w:numId w:val="14"/>
      </w:numPr>
      <w:tabs>
        <w:tab w:val="clear" w:pos="1021"/>
      </w:tabs>
      <w:ind w:left="1037" w:hanging="357"/>
    </w:pPr>
  </w:style>
  <w:style w:type="paragraph" w:styleId="ListBullet4">
    <w:name w:val="List Bullet 4"/>
    <w:basedOn w:val="List4"/>
    <w:rsid w:val="00D35AA6"/>
    <w:pPr>
      <w:numPr>
        <w:numId w:val="3"/>
      </w:numPr>
      <w:tabs>
        <w:tab w:val="clear" w:pos="1361"/>
      </w:tabs>
    </w:pPr>
  </w:style>
  <w:style w:type="paragraph" w:styleId="ListBullet5">
    <w:name w:val="List Bullet 5"/>
    <w:basedOn w:val="List5"/>
    <w:rsid w:val="00D35AA6"/>
    <w:pPr>
      <w:numPr>
        <w:numId w:val="4"/>
      </w:numPr>
    </w:pPr>
  </w:style>
  <w:style w:type="paragraph" w:styleId="ListContinue2">
    <w:name w:val="List Continue 2"/>
    <w:basedOn w:val="List2"/>
    <w:rsid w:val="00D35AA6"/>
    <w:pPr>
      <w:ind w:firstLine="0"/>
    </w:pPr>
  </w:style>
  <w:style w:type="paragraph" w:styleId="ListContinue3">
    <w:name w:val="List Continue 3"/>
    <w:basedOn w:val="List3"/>
    <w:rsid w:val="00D35AA6"/>
    <w:pPr>
      <w:ind w:left="1021" w:firstLine="0"/>
    </w:pPr>
  </w:style>
  <w:style w:type="paragraph" w:styleId="ListContinue4">
    <w:name w:val="List Continue 4"/>
    <w:basedOn w:val="List4"/>
    <w:rsid w:val="00D35AA6"/>
    <w:pPr>
      <w:ind w:firstLine="0"/>
    </w:pPr>
  </w:style>
  <w:style w:type="paragraph" w:styleId="ListContinue5">
    <w:name w:val="List Continue 5"/>
    <w:basedOn w:val="List5"/>
    <w:rsid w:val="00D35AA6"/>
    <w:pPr>
      <w:ind w:firstLine="0"/>
    </w:pPr>
  </w:style>
  <w:style w:type="paragraph" w:styleId="ListNumber3">
    <w:name w:val="List Number 3"/>
    <w:basedOn w:val="List3"/>
    <w:rsid w:val="00D35AA6"/>
    <w:pPr>
      <w:numPr>
        <w:numId w:val="5"/>
      </w:numPr>
    </w:pPr>
  </w:style>
  <w:style w:type="paragraph" w:styleId="ListNumber4">
    <w:name w:val="List Number 4"/>
    <w:basedOn w:val="List4"/>
    <w:rsid w:val="00D35AA6"/>
    <w:pPr>
      <w:numPr>
        <w:numId w:val="6"/>
      </w:numPr>
    </w:pPr>
  </w:style>
  <w:style w:type="paragraph" w:styleId="ListNumber5">
    <w:name w:val="List Number 5"/>
    <w:basedOn w:val="List5"/>
    <w:rsid w:val="00D35AA6"/>
    <w:pPr>
      <w:numPr>
        <w:numId w:val="7"/>
      </w:numPr>
    </w:pPr>
  </w:style>
  <w:style w:type="paragraph" w:styleId="BlockText">
    <w:name w:val="Block Text"/>
    <w:basedOn w:val="Normal"/>
    <w:rsid w:val="00D35AA6"/>
    <w:pPr>
      <w:spacing w:after="120"/>
      <w:ind w:left="1440" w:right="1440"/>
    </w:pPr>
  </w:style>
  <w:style w:type="character" w:customStyle="1" w:styleId="Subscript">
    <w:name w:val="Subscript"/>
    <w:basedOn w:val="DefaultParagraphFont"/>
    <w:rsid w:val="00D35AA6"/>
    <w:rPr>
      <w:sz w:val="16"/>
      <w:vertAlign w:val="subscript"/>
    </w:rPr>
  </w:style>
  <w:style w:type="character" w:customStyle="1" w:styleId="Superscript">
    <w:name w:val="Superscript"/>
    <w:basedOn w:val="DefaultParagraphFont"/>
    <w:rsid w:val="00D35AA6"/>
    <w:rPr>
      <w:sz w:val="16"/>
      <w:vertAlign w:val="superscript"/>
    </w:rPr>
  </w:style>
  <w:style w:type="character" w:customStyle="1" w:styleId="MenuOptions">
    <w:name w:val="Menu Options"/>
    <w:basedOn w:val="DefaultParagraphFont"/>
    <w:rsid w:val="00D35AA6"/>
    <w:rPr>
      <w:rFonts w:ascii="Arial Narrow" w:hAnsi="Arial Narrow"/>
      <w:smallCaps/>
    </w:rPr>
  </w:style>
  <w:style w:type="character" w:customStyle="1" w:styleId="Buttons">
    <w:name w:val="Buttons"/>
    <w:basedOn w:val="DefaultParagraphFont"/>
    <w:rsid w:val="00D35AA6"/>
    <w:rPr>
      <w:b/>
    </w:rPr>
  </w:style>
  <w:style w:type="character" w:customStyle="1" w:styleId="Underlined">
    <w:name w:val="Underlined"/>
    <w:basedOn w:val="DefaultParagraphFont"/>
    <w:rsid w:val="00D35AA6"/>
    <w:rPr>
      <w:u w:val="single"/>
    </w:rPr>
  </w:style>
  <w:style w:type="paragraph" w:customStyle="1" w:styleId="TableBodyTextRight">
    <w:name w:val="Table Body Text Right"/>
    <w:basedOn w:val="TableBodyText"/>
    <w:rsid w:val="00D35AA6"/>
    <w:pPr>
      <w:widowControl w:val="0"/>
      <w:autoSpaceDE w:val="0"/>
      <w:autoSpaceDN w:val="0"/>
      <w:adjustRightInd w:val="0"/>
      <w:jc w:val="right"/>
    </w:pPr>
    <w:rPr>
      <w:rFonts w:cs="Arial"/>
      <w:szCs w:val="18"/>
    </w:rPr>
  </w:style>
  <w:style w:type="paragraph" w:customStyle="1" w:styleId="CopyrightText">
    <w:name w:val="Copyright Text"/>
    <w:basedOn w:val="BodyText"/>
    <w:rsid w:val="00D35AA6"/>
    <w:rPr>
      <w:sz w:val="18"/>
    </w:rPr>
  </w:style>
  <w:style w:type="paragraph" w:customStyle="1" w:styleId="BodySmallRight">
    <w:name w:val="Body Small Right"/>
    <w:basedOn w:val="BodyTextRight"/>
    <w:rsid w:val="00D35AA6"/>
    <w:rPr>
      <w:sz w:val="18"/>
      <w:szCs w:val="18"/>
    </w:rPr>
  </w:style>
  <w:style w:type="paragraph" w:customStyle="1" w:styleId="MarginEdition">
    <w:name w:val="Margin Edition"/>
    <w:basedOn w:val="MarginNote"/>
    <w:rsid w:val="00D35AA6"/>
    <w:pPr>
      <w:spacing w:before="0" w:after="0"/>
    </w:pPr>
    <w:rPr>
      <w:rFonts w:ascii="Times New Roman" w:hAnsi="Times New Roman"/>
      <w:color w:val="999999"/>
    </w:rPr>
  </w:style>
  <w:style w:type="paragraph" w:customStyle="1" w:styleId="Spacer">
    <w:name w:val="Spacer"/>
    <w:basedOn w:val="Normal"/>
    <w:rsid w:val="00D35AA6"/>
    <w:rPr>
      <w:sz w:val="2"/>
      <w:szCs w:val="2"/>
    </w:rPr>
  </w:style>
  <w:style w:type="character" w:customStyle="1" w:styleId="Small">
    <w:name w:val="Small"/>
    <w:basedOn w:val="DefaultParagraphFont"/>
    <w:rsid w:val="00D35AA6"/>
    <w:rPr>
      <w:sz w:val="16"/>
    </w:rPr>
  </w:style>
  <w:style w:type="paragraph" w:customStyle="1" w:styleId="WideTable">
    <w:name w:val="Wide Table"/>
    <w:basedOn w:val="Normal"/>
    <w:rsid w:val="00D35AA6"/>
    <w:pPr>
      <w:ind w:left="-1418"/>
    </w:pPr>
    <w:rPr>
      <w:sz w:val="2"/>
      <w:szCs w:val="2"/>
    </w:rPr>
  </w:style>
  <w:style w:type="character" w:styleId="PageNumber">
    <w:name w:val="page number"/>
    <w:basedOn w:val="DefaultParagraphFont"/>
    <w:rsid w:val="00D35AA6"/>
  </w:style>
  <w:style w:type="paragraph" w:styleId="Quote">
    <w:name w:val="Quote"/>
    <w:basedOn w:val="Heading1"/>
    <w:link w:val="QuoteChar"/>
    <w:qFormat/>
    <w:rsid w:val="00D35AA6"/>
    <w:rPr>
      <w:b w:val="0"/>
      <w:sz w:val="72"/>
      <w:szCs w:val="72"/>
      <w:lang w:val="en-NZ"/>
    </w:rPr>
  </w:style>
  <w:style w:type="character" w:customStyle="1" w:styleId="QuoteChar">
    <w:name w:val="Quote Char"/>
    <w:basedOn w:val="DefaultParagraphFont"/>
    <w:link w:val="Quote"/>
    <w:rsid w:val="00D35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AA6"/>
    <w:pPr>
      <w:pageBreakBefore/>
    </w:pPr>
  </w:style>
  <w:style w:type="paragraph" w:customStyle="1" w:styleId="Border">
    <w:name w:val="Border"/>
    <w:basedOn w:val="Normal"/>
    <w:qFormat/>
    <w:rsid w:val="00D35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AA6"/>
    <w:rPr>
      <w:b/>
      <w:bCs/>
      <w:i/>
      <w:iCs/>
      <w:color w:val="auto"/>
    </w:rPr>
  </w:style>
  <w:style w:type="paragraph" w:styleId="IntenseQuote">
    <w:name w:val="Intense Quote"/>
    <w:basedOn w:val="Normal"/>
    <w:next w:val="Normal"/>
    <w:link w:val="IntenseQuoteChar"/>
    <w:uiPriority w:val="30"/>
    <w:qFormat/>
    <w:rsid w:val="00D35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A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AA6"/>
    <w:rPr>
      <w:smallCaps/>
      <w:color w:val="auto"/>
      <w:u w:val="single"/>
    </w:rPr>
  </w:style>
  <w:style w:type="character" w:styleId="IntenseReference">
    <w:name w:val="Intense Reference"/>
    <w:basedOn w:val="DefaultParagraphFont"/>
    <w:uiPriority w:val="32"/>
    <w:qFormat/>
    <w:rsid w:val="00D35AA6"/>
    <w:rPr>
      <w:b/>
      <w:bCs/>
      <w:smallCaps/>
      <w:color w:val="auto"/>
      <w:spacing w:val="5"/>
      <w:u w:val="single"/>
    </w:rPr>
  </w:style>
  <w:style w:type="paragraph" w:customStyle="1" w:styleId="2ColumnHeading">
    <w:name w:val="2Column Heading"/>
    <w:basedOn w:val="BodyText"/>
    <w:qFormat/>
    <w:rsid w:val="00D35AA6"/>
    <w:pPr>
      <w:spacing w:after="60"/>
      <w:ind w:left="-2268"/>
    </w:pPr>
    <w:rPr>
      <w:b/>
    </w:rPr>
  </w:style>
  <w:style w:type="paragraph" w:customStyle="1" w:styleId="Heading1TOC">
    <w:name w:val="Heading1 TOC"/>
    <w:basedOn w:val="Normal"/>
    <w:qFormat/>
    <w:rsid w:val="00D35AA6"/>
    <w:pPr>
      <w:spacing w:before="240" w:after="120"/>
    </w:pPr>
    <w:rPr>
      <w:rFonts w:ascii="Times New Roman" w:hAnsi="Times New Roman"/>
      <w:b/>
      <w:sz w:val="32"/>
    </w:rPr>
  </w:style>
  <w:style w:type="paragraph" w:customStyle="1" w:styleId="Heading2TOC">
    <w:name w:val="Heading2 TOC"/>
    <w:basedOn w:val="Normal"/>
    <w:qFormat/>
    <w:rsid w:val="00D35AA6"/>
    <w:pPr>
      <w:spacing w:before="240" w:after="60"/>
    </w:pPr>
    <w:rPr>
      <w:rFonts w:ascii="Times New Roman" w:hAnsi="Times New Roman"/>
      <w:b/>
      <w:sz w:val="28"/>
    </w:rPr>
  </w:style>
  <w:style w:type="character" w:customStyle="1" w:styleId="Underline">
    <w:name w:val="Underline"/>
    <w:basedOn w:val="DefaultParagraphFont"/>
    <w:qFormat/>
    <w:rsid w:val="00D35AA6"/>
    <w:rPr>
      <w:u w:val="single"/>
    </w:rPr>
  </w:style>
  <w:style w:type="character" w:customStyle="1" w:styleId="BoldandItalics">
    <w:name w:val="Bold and Italics"/>
    <w:qFormat/>
    <w:rsid w:val="00D35AA6"/>
    <w:rPr>
      <w:b/>
      <w:i/>
      <w:u w:val="none"/>
    </w:rPr>
  </w:style>
  <w:style w:type="paragraph" w:styleId="BalloonText">
    <w:name w:val="Balloon Text"/>
    <w:basedOn w:val="Normal"/>
    <w:link w:val="BalloonTextChar"/>
    <w:rsid w:val="00D35AA6"/>
    <w:rPr>
      <w:rFonts w:ascii="Tahoma" w:hAnsi="Tahoma" w:cs="Tahoma"/>
      <w:sz w:val="16"/>
      <w:szCs w:val="16"/>
    </w:rPr>
  </w:style>
  <w:style w:type="character" w:customStyle="1" w:styleId="BalloonTextChar">
    <w:name w:val="Balloon Text Char"/>
    <w:basedOn w:val="DefaultParagraphFont"/>
    <w:link w:val="BalloonText"/>
    <w:rsid w:val="00D35A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A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5A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AA6"/>
    <w:rPr>
      <w:b/>
      <w:color w:val="660033"/>
      <w:spacing w:val="0"/>
    </w:rPr>
  </w:style>
  <w:style w:type="paragraph" w:customStyle="1" w:styleId="Nameditemlist">
    <w:name w:val="Named item list"/>
    <w:basedOn w:val="BodyText"/>
    <w:qFormat/>
    <w:rsid w:val="00D35AA6"/>
    <w:pPr>
      <w:tabs>
        <w:tab w:val="left" w:pos="2835"/>
      </w:tabs>
      <w:ind w:left="2835" w:hanging="2835"/>
    </w:pPr>
  </w:style>
  <w:style w:type="paragraph" w:customStyle="1" w:styleId="BodyTextnopadding">
    <w:name w:val="Body Text no padding"/>
    <w:basedOn w:val="BodyText"/>
    <w:qFormat/>
    <w:rsid w:val="00D35AA6"/>
    <w:pPr>
      <w:spacing w:before="0" w:after="0"/>
    </w:pPr>
  </w:style>
  <w:style w:type="paragraph" w:customStyle="1" w:styleId="BodyTextBold">
    <w:name w:val="Body Text Bold"/>
    <w:basedOn w:val="BodyText"/>
    <w:qFormat/>
    <w:rsid w:val="00D35AA6"/>
    <w:rPr>
      <w:b/>
    </w:rPr>
  </w:style>
  <w:style w:type="character" w:styleId="Hyperlink">
    <w:name w:val="Hyperlink"/>
    <w:basedOn w:val="DefaultParagraphFont"/>
    <w:uiPriority w:val="99"/>
    <w:unhideWhenUsed/>
    <w:rsid w:val="003A11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1436</Words>
  <Characters>9411</Characters>
  <Application>Microsoft Office Word</Application>
  <DocSecurity>0</DocSecurity>
  <Lines>276</Lines>
  <Paragraphs>159</Paragraphs>
  <ScaleCrop>false</ScaleCrop>
  <Company>Author-it Software Corporation Ltd.</Company>
  <LinksUpToDate>false</LinksUpToDate>
  <CharactersWithSpaces>10688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MSL934001 Contribute to the ongoing development of HACCP plans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2025-03-01T09:21:00Z</dcterms:created>
  <dcterms:modified xsi:type="dcterms:W3CDTF">2025-03-01T09:21:00Z</dcterms:modified>
</cp:coreProperties>
</file>