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05B" w:rsidP="00D27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MSL933007 Apply critical control point requirements</w:t>
      </w:r>
      <w:r>
        <w:fldChar w:fldCharType="end"/>
      </w:r>
    </w:p>
    <w:p w:rsidR="00D2705B" w:rsidP="00D2705B">
      <w:pPr>
        <w:pStyle w:val="Version"/>
        <w:sectPr w:rsidSect="004D0A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A23" w:rsidP="004D0A23">
      <w:pPr>
        <w:pStyle w:val="SuperHeading"/>
      </w:pPr>
      <w:r w:rsidRPr="004D0A23">
        <w:t>MSL933007 Apply critical control point requirements</w:t>
      </w:r>
    </w:p>
    <w:p w:rsidR="00000000" w:rsidRPr="004D0A23" w:rsidP="004D0A23">
      <w:pPr>
        <w:pStyle w:val="Heading1"/>
      </w:pPr>
      <w:bookmarkStart w:id="1" w:name="O_985957"/>
      <w:bookmarkEnd w:id="1"/>
      <w:r w:rsidRPr="004D0A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0A23" w:rsidP="004D0A23">
            <w:pPr>
              <w:pStyle w:val="BodyText"/>
            </w:pPr>
            <w:r w:rsidRPr="004D0A23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rPr>
                <w:rStyle w:val="SpecialBold"/>
              </w:rPr>
              <w:t>Comments</w:t>
            </w:r>
          </w:p>
        </w:tc>
      </w:tr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A23" w:rsidP="004D0A23">
            <w:pPr>
              <w:pStyle w:val="BodyText"/>
            </w:pPr>
            <w:r w:rsidRPr="004D0A23">
              <w:t xml:space="preserve">This version was released in </w:t>
            </w:r>
            <w:r w:rsidRPr="004D0A23">
              <w:rPr>
                <w:rStyle w:val="Emphasis"/>
              </w:rPr>
              <w:t>MSL Laboratory Operations Training Package Release 2.0.</w:t>
            </w:r>
          </w:p>
          <w:p w:rsidR="00000000" w:rsidRPr="004D0A23" w:rsidP="004D0A23">
            <w:pPr>
              <w:pStyle w:val="BodyText"/>
            </w:pPr>
            <w:r w:rsidRPr="004D0A23">
              <w:t>Supersedes and equivalent to MSL933003 Apply critical control point requirements. Range of conditions removed. Ass</w:t>
            </w:r>
            <w:r w:rsidRPr="004D0A23">
              <w:t>essment requirements amended.</w:t>
            </w:r>
          </w:p>
        </w:tc>
      </w:tr>
    </w:tbl>
    <w:p w:rsidR="00000000" w:rsidRPr="004D0A23" w:rsidP="004D0A23">
      <w:pPr>
        <w:pStyle w:val="BodyText"/>
      </w:pPr>
    </w:p>
    <w:p w:rsidR="00000000" w:rsidRPr="004D0A23" w:rsidP="004D0A23">
      <w:pPr>
        <w:pStyle w:val="AllowPageBreak"/>
      </w:pPr>
    </w:p>
    <w:p w:rsidR="00000000" w:rsidRPr="004D0A23" w:rsidP="004D0A23">
      <w:pPr>
        <w:pStyle w:val="Heading1"/>
      </w:pPr>
      <w:bookmarkStart w:id="2" w:name="O_985963"/>
      <w:bookmarkEnd w:id="2"/>
      <w:r w:rsidRPr="004D0A23">
        <w:t>Application</w:t>
      </w:r>
    </w:p>
    <w:p w:rsidR="00000000" w:rsidRPr="004D0A23" w:rsidP="00D2705B">
      <w:pPr>
        <w:pStyle w:val="BodyText"/>
      </w:pPr>
      <w:r w:rsidRPr="004D0A23">
        <w:t>This unit of competency describes the skills and knowledge to monitor critical, quality and regulatory control points related to a person</w:t>
      </w:r>
      <w:r>
        <w:t>’</w:t>
      </w:r>
      <w:r w:rsidRPr="004D0A23">
        <w:t>s work responsibilities. This unit of competency also cov</w:t>
      </w:r>
      <w:r w:rsidRPr="004D0A23">
        <w:t>ers support for ongoing improvement of the workplace hazard analysis and critical control points (HACCP) plan.</w:t>
      </w:r>
    </w:p>
    <w:p w:rsidR="00000000" w:rsidRPr="004D0A23" w:rsidP="00D2705B">
      <w:pPr>
        <w:pStyle w:val="BodyText"/>
      </w:pPr>
      <w:r w:rsidRPr="004D0A23">
        <w:t>This unit of competency applies to production operators and laboratory assistants in the food processing and manufacturing sectors. Control poin</w:t>
      </w:r>
      <w:r w:rsidRPr="004D0A23">
        <w:t>ts refer to those key points in a work process that must be monitored and controlled.</w:t>
      </w:r>
    </w:p>
    <w:p w:rsidR="00000000" w:rsidRPr="004D0A23" w:rsidP="00D2705B">
      <w:pPr>
        <w:pStyle w:val="BodyText"/>
      </w:pPr>
      <w:r w:rsidRPr="004D0A23">
        <w:t>No licensing or certification requirements exist at the time of publication. However, regulations and/or external accreditation requirements for laboratory operations ex</w:t>
      </w:r>
      <w:r w:rsidRPr="004D0A23">
        <w:t>ist, so local requirements should be checked. Relevant legislation, industry standards and codes of practice within Australia must also be applied.</w:t>
      </w:r>
    </w:p>
    <w:p w:rsidR="00000000" w:rsidRPr="004D0A23" w:rsidP="004D0A23">
      <w:pPr>
        <w:pStyle w:val="Heading1"/>
      </w:pPr>
      <w:bookmarkStart w:id="3" w:name="O_985962"/>
      <w:bookmarkEnd w:id="3"/>
      <w:r w:rsidRPr="004D0A23">
        <w:t>Pre-requisite Unit</w:t>
      </w:r>
    </w:p>
    <w:p w:rsidR="00000000" w:rsidRPr="004D0A23" w:rsidP="00D2705B">
      <w:pPr>
        <w:pStyle w:val="BodyText"/>
      </w:pPr>
      <w:r w:rsidRPr="004D0A23">
        <w:t>Nil</w:t>
      </w:r>
    </w:p>
    <w:p w:rsidR="00000000" w:rsidRPr="004D0A23" w:rsidP="004D0A23">
      <w:pPr>
        <w:pStyle w:val="Heading1"/>
      </w:pPr>
      <w:bookmarkStart w:id="4" w:name="O_985961"/>
      <w:bookmarkEnd w:id="4"/>
      <w:r w:rsidRPr="004D0A23">
        <w:t>Competency Field</w:t>
      </w:r>
    </w:p>
    <w:p w:rsidR="00000000" w:rsidRPr="004D0A23" w:rsidP="00D2705B">
      <w:pPr>
        <w:pStyle w:val="BodyText"/>
      </w:pPr>
      <w:r w:rsidRPr="004D0A23">
        <w:t>Quality</w:t>
      </w:r>
    </w:p>
    <w:p w:rsidR="00000000" w:rsidRPr="004D0A23" w:rsidP="004D0A23">
      <w:pPr>
        <w:pStyle w:val="Heading1"/>
      </w:pPr>
      <w:bookmarkStart w:id="5" w:name="O_985960"/>
      <w:bookmarkEnd w:id="5"/>
      <w:r w:rsidRPr="004D0A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Performance criteria describe the performance needed to demonstrate achievement of the element.</w:t>
            </w:r>
          </w:p>
        </w:tc>
      </w:tr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A23" w:rsidP="004D0A23">
            <w:pPr>
              <w:pStyle w:val="BodyText"/>
            </w:pPr>
            <w:r w:rsidRPr="004D0A2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2705B" w:rsidP="004D0A23">
            <w:pPr>
              <w:pStyle w:val="BodyText"/>
            </w:pPr>
            <w:r w:rsidRPr="004D0A23">
              <w:rPr>
                <w:rStyle w:val="SpecialBold"/>
              </w:rPr>
              <w:t>Provide routine input to the HACCP plan</w:t>
            </w:r>
          </w:p>
          <w:p w:rsidR="00D2705B" w:rsidP="004D0A23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Obtain information about control points in the manufacturing process</w:t>
            </w:r>
          </w:p>
        </w:tc>
      </w:tr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Locate control points for own work area responsibilities</w:t>
            </w:r>
          </w:p>
        </w:tc>
      </w:tr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Perform relevant checks and inspections on materials and equipment to establish conformance to meet requirements</w:t>
            </w:r>
          </w:p>
        </w:tc>
      </w:tr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Identify variations or common faults</w:t>
            </w:r>
          </w:p>
        </w:tc>
      </w:tr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Record inspection results and report to appropriate personnel</w:t>
            </w:r>
          </w:p>
        </w:tc>
      </w:tr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</w:p>
        </w:tc>
      </w:tr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A23" w:rsidP="004D0A23">
            <w:pPr>
              <w:pStyle w:val="BodyText"/>
            </w:pPr>
            <w:r w:rsidRPr="004D0A2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rPr>
                <w:rStyle w:val="SpecialBold"/>
              </w:rPr>
              <w:t>Contribute to the continuous improvement of the HACCP plan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Recognise non-conformance to the HACCP plan</w:t>
            </w:r>
          </w:p>
        </w:tc>
      </w:tr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Identify likely causes for non-conformance</w:t>
            </w:r>
          </w:p>
        </w:tc>
      </w:tr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Record and report non-conformances to appropriate personnel</w:t>
            </w:r>
          </w:p>
        </w:tc>
      </w:tr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</w:p>
        </w:tc>
      </w:tr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A23" w:rsidP="004D0A23">
            <w:pPr>
              <w:pStyle w:val="BodyText"/>
            </w:pPr>
            <w:r w:rsidRPr="004D0A2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Use established safe work practices and personal protective equipment (PPE) to ensure personal safety and that of other personnel</w:t>
            </w:r>
          </w:p>
        </w:tc>
      </w:tr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Report potential hazards and/or maintenance issues in own work area to designated personnel</w:t>
            </w:r>
          </w:p>
        </w:tc>
      </w:tr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Minimise the generation of waste and environmental impacts</w:t>
            </w:r>
          </w:p>
        </w:tc>
      </w:tr>
      <w:tr w:rsidTr="004D0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A23">
            <w:pPr>
              <w:pStyle w:val="BodyText"/>
              <w:rPr>
                <w:lang w:val="en-NZ"/>
              </w:rPr>
            </w:pPr>
            <w:r w:rsidRPr="004D0A2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A23" w:rsidP="004D0A23">
            <w:pPr>
              <w:pStyle w:val="BodyText"/>
            </w:pPr>
            <w:r w:rsidRPr="004D0A23">
              <w:t>Dispose of waste in accordance with workplace procedures, relevant codes and regulations</w:t>
            </w:r>
          </w:p>
        </w:tc>
      </w:tr>
    </w:tbl>
    <w:p w:rsidR="00000000" w:rsidRPr="004D0A23" w:rsidP="004D0A23">
      <w:pPr>
        <w:pStyle w:val="BodyText"/>
      </w:pPr>
    </w:p>
    <w:p w:rsidR="00000000" w:rsidRPr="004D0A23" w:rsidP="004D0A23">
      <w:pPr>
        <w:pStyle w:val="AllowPageBreak"/>
      </w:pPr>
    </w:p>
    <w:p w:rsidR="00000000" w:rsidRPr="004D0A23" w:rsidP="004D0A23">
      <w:pPr>
        <w:pStyle w:val="Heading1"/>
      </w:pPr>
      <w:bookmarkStart w:id="6" w:name="O_985959"/>
      <w:bookmarkEnd w:id="6"/>
      <w:r w:rsidRPr="004D0A23">
        <w:t>Foundation Skills</w:t>
      </w:r>
    </w:p>
    <w:p w:rsidR="00000000" w:rsidRPr="004D0A23" w:rsidP="00D2705B">
      <w:pPr>
        <w:pStyle w:val="BodyText"/>
      </w:pPr>
      <w:r w:rsidRPr="004D0A23">
        <w:t>This section describes those language, literacy, numeracy and em</w:t>
      </w:r>
      <w:r w:rsidRPr="004D0A23">
        <w:t>ployment skills that are essential to performance.</w:t>
      </w:r>
    </w:p>
    <w:p w:rsidR="00000000" w:rsidRPr="004D0A23" w:rsidP="00D2705B">
      <w:pPr>
        <w:pStyle w:val="BodyText"/>
      </w:pPr>
      <w:r w:rsidRPr="004D0A23">
        <w:t>Foundation skills essential to performance are explicit in the performance criteria of this unit of competency.</w:t>
      </w:r>
    </w:p>
    <w:p w:rsidR="00000000" w:rsidRPr="004D0A23" w:rsidP="004D0A23">
      <w:pPr>
        <w:pStyle w:val="Heading1"/>
      </w:pPr>
      <w:bookmarkStart w:id="7" w:name="O_985958"/>
      <w:bookmarkEnd w:id="7"/>
      <w:r w:rsidRPr="004D0A23">
        <w:t>Unit Mapping Information</w:t>
      </w:r>
    </w:p>
    <w:p w:rsidR="00000000" w:rsidRPr="004D0A23" w:rsidP="00D2705B">
      <w:pPr>
        <w:pStyle w:val="BodyText"/>
      </w:pPr>
      <w:r w:rsidRPr="004D0A23">
        <w:t>Equivalent to MSL933003 Apply critical control poi</w:t>
      </w:r>
      <w:r w:rsidRPr="004D0A23">
        <w:t>nt requirements, Release 1.</w:t>
      </w:r>
    </w:p>
    <w:p w:rsidR="00000000" w:rsidRPr="004D0A23" w:rsidP="004D0A23">
      <w:pPr>
        <w:pStyle w:val="Heading1"/>
      </w:pPr>
      <w:bookmarkStart w:id="8" w:name="O_985951"/>
      <w:bookmarkEnd w:id="8"/>
      <w:r w:rsidRPr="004D0A23">
        <w:t>Links</w:t>
      </w:r>
    </w:p>
    <w:p w:rsidR="00000000" w:rsidRPr="004D0A23" w:rsidP="00D2705B">
      <w:pPr>
        <w:pStyle w:val="BodyText"/>
      </w:pPr>
      <w:r w:rsidRPr="004D0A23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13EB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D0A23" w:rsidP="004D0A23"/>
    <w:sectPr w:rsidSect="004D0A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23" w:rsidRPr="00D2705B" w:rsidP="00D27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5B" w:rsidP="004D0A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05B" w:rsidP="004D0A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705B" w:rsidP="004D0A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A23" w:rsidRPr="00D2705B" w:rsidP="00D270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5B" w:rsidRPr="002D2AF8" w:rsidP="004D0A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MSL933007 Apply critical control point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D2705B" w:rsidP="004D0A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A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A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A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A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A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A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A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A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A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A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A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A23"/>
  </w:style>
  <w:style w:type="character" w:customStyle="1" w:styleId="Heading1Char">
    <w:name w:val="Heading 1 Char"/>
    <w:basedOn w:val="DefaultParagraphFont"/>
    <w:link w:val="Heading1"/>
    <w:rsid w:val="004D0A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A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A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D0A23"/>
    <w:rPr>
      <w:b/>
      <w:spacing w:val="0"/>
    </w:rPr>
  </w:style>
  <w:style w:type="character" w:styleId="Emphasis">
    <w:name w:val="Emphasis"/>
    <w:basedOn w:val="DefaultParagraphFont"/>
    <w:qFormat/>
    <w:rsid w:val="004D0A23"/>
    <w:rPr>
      <w:i/>
    </w:rPr>
  </w:style>
  <w:style w:type="paragraph" w:customStyle="1" w:styleId="SuperHeading">
    <w:name w:val="SuperHeading"/>
    <w:basedOn w:val="Normal"/>
    <w:rsid w:val="004D0A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A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A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A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A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A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A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A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A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A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A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A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A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A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A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A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A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0A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0A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A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A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A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A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A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A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A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A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A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A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A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A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A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0A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A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A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A23"/>
  </w:style>
  <w:style w:type="paragraph" w:styleId="TableofFigures">
    <w:name w:val="table of figures"/>
    <w:basedOn w:val="Normal"/>
    <w:next w:val="Normal"/>
    <w:semiHidden/>
    <w:rsid w:val="004D0A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A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0A23"/>
    <w:rPr>
      <w:rFonts w:ascii="Wingdings" w:hAnsi="Wingdings"/>
    </w:rPr>
  </w:style>
  <w:style w:type="paragraph" w:customStyle="1" w:styleId="TableHeading">
    <w:name w:val="Table Heading"/>
    <w:basedOn w:val="HeadingBase"/>
    <w:rsid w:val="004D0A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A23"/>
    <w:rPr>
      <w:color w:val="0033CC"/>
      <w:u w:val="none"/>
    </w:rPr>
  </w:style>
  <w:style w:type="paragraph" w:customStyle="1" w:styleId="BodyTextRight">
    <w:name w:val="Body Text Right"/>
    <w:basedOn w:val="BodyText"/>
    <w:rsid w:val="004D0A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A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A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A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A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A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A23"/>
    <w:rPr>
      <w:sz w:val="32"/>
    </w:rPr>
  </w:style>
  <w:style w:type="paragraph" w:customStyle="1" w:styleId="HeadingProcedure">
    <w:name w:val="Heading Procedure"/>
    <w:basedOn w:val="HeadingBase"/>
    <w:next w:val="Normal"/>
    <w:rsid w:val="004D0A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A23"/>
    <w:pPr>
      <w:spacing w:before="60" w:after="60"/>
    </w:pPr>
  </w:style>
  <w:style w:type="paragraph" w:styleId="ListContinue">
    <w:name w:val="List Continue"/>
    <w:basedOn w:val="List"/>
    <w:rsid w:val="004D0A23"/>
    <w:pPr>
      <w:ind w:firstLine="0"/>
    </w:pPr>
  </w:style>
  <w:style w:type="paragraph" w:customStyle="1" w:styleId="ListNote">
    <w:name w:val="List Note"/>
    <w:basedOn w:val="List"/>
    <w:rsid w:val="004D0A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A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A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A23"/>
    <w:rPr>
      <w:rFonts w:ascii="Courier New" w:hAnsi="Courier New"/>
    </w:rPr>
  </w:style>
  <w:style w:type="paragraph" w:customStyle="1" w:styleId="NoteBullet">
    <w:name w:val="Note Bullet"/>
    <w:basedOn w:val="Note"/>
    <w:rsid w:val="004D0A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A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A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A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A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0A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A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A23"/>
    <w:rPr>
      <w:b/>
      <w:smallCaps/>
    </w:rPr>
  </w:style>
  <w:style w:type="paragraph" w:customStyle="1" w:styleId="TableListNumber">
    <w:name w:val="Table List Number"/>
    <w:basedOn w:val="ListNumber"/>
    <w:rsid w:val="004D0A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A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A23"/>
    <w:pPr>
      <w:numPr>
        <w:numId w:val="7"/>
      </w:numPr>
    </w:pPr>
  </w:style>
  <w:style w:type="paragraph" w:customStyle="1" w:styleId="ListAlpha2">
    <w:name w:val="List Alpha 2"/>
    <w:basedOn w:val="List2"/>
    <w:rsid w:val="004D0A23"/>
    <w:pPr>
      <w:numPr>
        <w:numId w:val="6"/>
      </w:numPr>
    </w:pPr>
  </w:style>
  <w:style w:type="paragraph" w:styleId="List2">
    <w:name w:val="List 2"/>
    <w:basedOn w:val="BodyText"/>
    <w:rsid w:val="004D0A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A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A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A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A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A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0A23"/>
    <w:pPr>
      <w:numPr>
        <w:numId w:val="2"/>
      </w:numPr>
    </w:pPr>
  </w:style>
  <w:style w:type="paragraph" w:styleId="ListContinue2">
    <w:name w:val="List Continue 2"/>
    <w:basedOn w:val="List2"/>
    <w:rsid w:val="004D0A23"/>
    <w:pPr>
      <w:ind w:firstLine="0"/>
    </w:pPr>
  </w:style>
  <w:style w:type="paragraph" w:styleId="ListContinue3">
    <w:name w:val="List Continue 3"/>
    <w:basedOn w:val="List3"/>
    <w:rsid w:val="004D0A23"/>
    <w:pPr>
      <w:ind w:left="1021" w:firstLine="0"/>
    </w:pPr>
  </w:style>
  <w:style w:type="paragraph" w:styleId="ListContinue4">
    <w:name w:val="List Continue 4"/>
    <w:basedOn w:val="List4"/>
    <w:rsid w:val="004D0A23"/>
    <w:pPr>
      <w:ind w:firstLine="0"/>
    </w:pPr>
  </w:style>
  <w:style w:type="paragraph" w:styleId="ListContinue5">
    <w:name w:val="List Continue 5"/>
    <w:basedOn w:val="List5"/>
    <w:rsid w:val="004D0A23"/>
    <w:pPr>
      <w:ind w:firstLine="0"/>
    </w:pPr>
  </w:style>
  <w:style w:type="paragraph" w:styleId="ListNumber3">
    <w:name w:val="List Number 3"/>
    <w:basedOn w:val="List3"/>
    <w:rsid w:val="004D0A23"/>
    <w:pPr>
      <w:numPr>
        <w:numId w:val="3"/>
      </w:numPr>
    </w:pPr>
  </w:style>
  <w:style w:type="paragraph" w:styleId="ListNumber4">
    <w:name w:val="List Number 4"/>
    <w:basedOn w:val="List4"/>
    <w:rsid w:val="004D0A23"/>
    <w:pPr>
      <w:numPr>
        <w:numId w:val="4"/>
      </w:numPr>
    </w:pPr>
  </w:style>
  <w:style w:type="paragraph" w:styleId="ListNumber5">
    <w:name w:val="List Number 5"/>
    <w:basedOn w:val="List5"/>
    <w:rsid w:val="004D0A23"/>
    <w:pPr>
      <w:numPr>
        <w:numId w:val="5"/>
      </w:numPr>
    </w:pPr>
  </w:style>
  <w:style w:type="paragraph" w:styleId="BlockText">
    <w:name w:val="Block Text"/>
    <w:basedOn w:val="Normal"/>
    <w:rsid w:val="004D0A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A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A23"/>
    <w:rPr>
      <w:sz w:val="16"/>
      <w:vertAlign w:val="superscript"/>
    </w:rPr>
  </w:style>
  <w:style w:type="character" w:customStyle="1" w:styleId="Symbols">
    <w:name w:val="Symbols"/>
    <w:basedOn w:val="DefaultParagraphFont"/>
    <w:rsid w:val="004D0A23"/>
    <w:rPr>
      <w:rFonts w:ascii="Symbol" w:hAnsi="Symbol"/>
    </w:rPr>
  </w:style>
  <w:style w:type="character" w:customStyle="1" w:styleId="MenuOptions">
    <w:name w:val="Menu Options"/>
    <w:basedOn w:val="DefaultParagraphFont"/>
    <w:rsid w:val="004D0A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A23"/>
    <w:rPr>
      <w:b/>
    </w:rPr>
  </w:style>
  <w:style w:type="character" w:customStyle="1" w:styleId="Underlined">
    <w:name w:val="Underlined"/>
    <w:basedOn w:val="DefaultParagraphFont"/>
    <w:rsid w:val="004D0A23"/>
    <w:rPr>
      <w:u w:val="single"/>
    </w:rPr>
  </w:style>
  <w:style w:type="paragraph" w:customStyle="1" w:styleId="TableBodyTextRight">
    <w:name w:val="Table Body Text Right"/>
    <w:basedOn w:val="TableBodyText"/>
    <w:rsid w:val="004D0A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A23"/>
    <w:rPr>
      <w:sz w:val="18"/>
    </w:rPr>
  </w:style>
  <w:style w:type="paragraph" w:customStyle="1" w:styleId="BodySmallRight">
    <w:name w:val="Body Small Right"/>
    <w:basedOn w:val="BodyTextRight"/>
    <w:rsid w:val="004D0A23"/>
    <w:rPr>
      <w:sz w:val="18"/>
      <w:szCs w:val="18"/>
    </w:rPr>
  </w:style>
  <w:style w:type="paragraph" w:customStyle="1" w:styleId="MarginEdition">
    <w:name w:val="Margin Edition"/>
    <w:basedOn w:val="MarginNote"/>
    <w:rsid w:val="004D0A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A23"/>
    <w:rPr>
      <w:sz w:val="2"/>
      <w:szCs w:val="2"/>
    </w:rPr>
  </w:style>
  <w:style w:type="character" w:customStyle="1" w:styleId="Small">
    <w:name w:val="Small"/>
    <w:basedOn w:val="DefaultParagraphFont"/>
    <w:rsid w:val="004D0A23"/>
    <w:rPr>
      <w:sz w:val="16"/>
    </w:rPr>
  </w:style>
  <w:style w:type="paragraph" w:customStyle="1" w:styleId="WideTable">
    <w:name w:val="Wide Table"/>
    <w:basedOn w:val="Normal"/>
    <w:rsid w:val="004D0A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A23"/>
  </w:style>
  <w:style w:type="paragraph" w:styleId="Quote">
    <w:name w:val="Quote"/>
    <w:basedOn w:val="Heading1"/>
    <w:link w:val="QuoteChar"/>
    <w:qFormat/>
    <w:rsid w:val="004D0A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A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A23"/>
    <w:pPr>
      <w:pageBreakBefore/>
    </w:pPr>
  </w:style>
  <w:style w:type="paragraph" w:customStyle="1" w:styleId="Border">
    <w:name w:val="Border"/>
    <w:basedOn w:val="Normal"/>
    <w:qFormat/>
    <w:rsid w:val="004D0A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A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A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A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A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A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A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A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A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A23"/>
    <w:rPr>
      <w:u w:val="single"/>
    </w:rPr>
  </w:style>
  <w:style w:type="character" w:customStyle="1" w:styleId="BoldandItalics">
    <w:name w:val="Bold and Italics"/>
    <w:qFormat/>
    <w:rsid w:val="004D0A23"/>
    <w:rPr>
      <w:b/>
      <w:i/>
      <w:u w:val="none"/>
    </w:rPr>
  </w:style>
  <w:style w:type="paragraph" w:styleId="BalloonText">
    <w:name w:val="Balloon Text"/>
    <w:basedOn w:val="Normal"/>
    <w:link w:val="BalloonTextChar"/>
    <w:rsid w:val="004D0A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A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A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A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A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A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A23"/>
    <w:pPr>
      <w:spacing w:before="0" w:after="0"/>
    </w:pPr>
  </w:style>
  <w:style w:type="paragraph" w:customStyle="1" w:styleId="BodyTextBold">
    <w:name w:val="Body Text Bold"/>
    <w:basedOn w:val="BodyText"/>
    <w:qFormat/>
    <w:rsid w:val="004D0A23"/>
    <w:rPr>
      <w:b/>
    </w:rPr>
  </w:style>
  <w:style w:type="character" w:styleId="Hyperlink">
    <w:name w:val="Hyperlink"/>
    <w:basedOn w:val="DefaultParagraphFont"/>
    <w:uiPriority w:val="99"/>
    <w:unhideWhenUsed/>
    <w:rsid w:val="00D270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2826</Characters>
  <Application>Microsoft Office Word</Application>
  <DocSecurity>0</DocSecurity>
  <Lines>141</Lines>
  <Paragraphs>69</Paragraphs>
  <ScaleCrop>false</ScaleCrop>
  <Company>Author-it Software Corporation Ltd.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MSL933007 Apply critical control point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2023-01-25T14:54:00Z</dcterms:created>
  <dcterms:modified xsi:type="dcterms:W3CDTF">2023-01-25T14:54:00Z</dcterms:modified>
</cp:coreProperties>
</file>