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852" w:rsidP="00333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MSL933007 Apply critical control point requirements</w:t>
      </w:r>
      <w:r>
        <w:fldChar w:fldCharType="end"/>
      </w:r>
    </w:p>
    <w:p w:rsidR="00333852" w:rsidP="00333852">
      <w:pPr>
        <w:pStyle w:val="Version"/>
        <w:sectPr w:rsidSect="00B57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26D" w:rsidP="00B5726D">
      <w:pPr>
        <w:pStyle w:val="SuperHeading"/>
      </w:pPr>
      <w:r w:rsidRPr="00B5726D">
        <w:t>MSL933007 Apply critical control point requirements</w:t>
      </w:r>
    </w:p>
    <w:p w:rsidR="00000000" w:rsidRPr="00B5726D" w:rsidP="00B5726D">
      <w:pPr>
        <w:pStyle w:val="Heading1"/>
      </w:pPr>
      <w:bookmarkStart w:id="1" w:name="O_985957"/>
      <w:bookmarkEnd w:id="1"/>
      <w:r w:rsidRPr="00B572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726D" w:rsidP="00B5726D">
            <w:pPr>
              <w:pStyle w:val="BodyText"/>
            </w:pPr>
            <w:r w:rsidRPr="00B5726D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rPr>
                <w:rStyle w:val="SpecialBold"/>
              </w:rPr>
              <w:t>Comments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D" w:rsidP="00B5726D">
            <w:pPr>
              <w:pStyle w:val="BodyText"/>
            </w:pPr>
            <w:r w:rsidRPr="00B5726D">
              <w:t xml:space="preserve">This version was released in </w:t>
            </w:r>
            <w:r w:rsidRPr="00B5726D">
              <w:rPr>
                <w:rStyle w:val="Emphasis"/>
              </w:rPr>
              <w:t>MSL Laboratory Operations Training Package Release 2.0.</w:t>
            </w:r>
          </w:p>
          <w:p w:rsidR="00000000" w:rsidRPr="00B5726D" w:rsidP="00B5726D">
            <w:pPr>
              <w:pStyle w:val="BodyText"/>
            </w:pPr>
            <w:r w:rsidRPr="00B5726D">
              <w:t>Supersedes and equivalent to MSL933003 Apply critical control point requirements. Range of conditions removed. Ass</w:t>
            </w:r>
            <w:r w:rsidRPr="00B5726D">
              <w:t>essment requirements amended.</w:t>
            </w:r>
          </w:p>
        </w:tc>
      </w:tr>
    </w:tbl>
    <w:p w:rsidR="00000000" w:rsidRPr="00B5726D" w:rsidP="00B5726D">
      <w:pPr>
        <w:pStyle w:val="BodyText"/>
      </w:pPr>
    </w:p>
    <w:p w:rsidR="00000000" w:rsidRPr="00B5726D" w:rsidP="00B5726D">
      <w:pPr>
        <w:pStyle w:val="AllowPageBreak"/>
      </w:pPr>
    </w:p>
    <w:p w:rsidR="00000000" w:rsidRPr="00B5726D" w:rsidP="00B5726D">
      <w:pPr>
        <w:pStyle w:val="Heading1"/>
      </w:pPr>
      <w:bookmarkStart w:id="2" w:name="O_985963"/>
      <w:bookmarkEnd w:id="2"/>
      <w:r w:rsidRPr="00B5726D">
        <w:t>Application</w:t>
      </w:r>
    </w:p>
    <w:p w:rsidR="00000000" w:rsidRPr="00B5726D" w:rsidP="00333852">
      <w:pPr>
        <w:pStyle w:val="BodyText"/>
      </w:pPr>
      <w:r w:rsidRPr="00B5726D">
        <w:t>This unit of competency describes the skills and knowledge to monitor critical, quality and regulatory control points related to a person</w:t>
      </w:r>
      <w:r>
        <w:t>’</w:t>
      </w:r>
      <w:r w:rsidRPr="00B5726D">
        <w:t>s work responsibilities. This unit of competency also cov</w:t>
      </w:r>
      <w:r w:rsidRPr="00B5726D">
        <w:t>ers support for ongoing improvement of the workplace hazard analysis and critical control points (HACCP) plan.</w:t>
      </w:r>
    </w:p>
    <w:p w:rsidR="00000000" w:rsidRPr="00B5726D" w:rsidP="00333852">
      <w:pPr>
        <w:pStyle w:val="BodyText"/>
      </w:pPr>
      <w:r w:rsidRPr="00B5726D">
        <w:t>This unit of competency applies to production operators and laboratory assistants in the food processing and manufacturing sectors. Control poin</w:t>
      </w:r>
      <w:r w:rsidRPr="00B5726D">
        <w:t>ts refer to those key points in a work process that must be monitored and controlled.</w:t>
      </w:r>
    </w:p>
    <w:p w:rsidR="00000000" w:rsidRPr="00B5726D" w:rsidP="00333852">
      <w:pPr>
        <w:pStyle w:val="BodyText"/>
      </w:pPr>
      <w:r w:rsidRPr="00B5726D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B5726D">
        <w:t>and codes of practice within Australia must also be applied.</w:t>
      </w:r>
    </w:p>
    <w:p w:rsidR="00000000" w:rsidRPr="00B5726D" w:rsidP="00B5726D">
      <w:pPr>
        <w:pStyle w:val="Heading1"/>
      </w:pPr>
      <w:bookmarkStart w:id="3" w:name="O_985962"/>
      <w:bookmarkEnd w:id="3"/>
      <w:r w:rsidRPr="00B5726D">
        <w:t>Pre-requisite Unit</w:t>
      </w:r>
    </w:p>
    <w:p w:rsidR="00000000" w:rsidRPr="00B5726D" w:rsidP="00333852">
      <w:pPr>
        <w:pStyle w:val="BodyText"/>
      </w:pPr>
      <w:r w:rsidRPr="00B5726D">
        <w:t>Nil</w:t>
      </w:r>
    </w:p>
    <w:p w:rsidR="00000000" w:rsidRPr="00B5726D" w:rsidP="00B5726D">
      <w:pPr>
        <w:pStyle w:val="Heading1"/>
      </w:pPr>
      <w:bookmarkStart w:id="4" w:name="O_985961"/>
      <w:bookmarkEnd w:id="4"/>
      <w:r w:rsidRPr="00B5726D">
        <w:t>Competency Field</w:t>
      </w:r>
    </w:p>
    <w:p w:rsidR="00000000" w:rsidRPr="00B5726D" w:rsidP="00333852">
      <w:pPr>
        <w:pStyle w:val="BodyText"/>
      </w:pPr>
      <w:r w:rsidRPr="00B5726D">
        <w:t>Quality</w:t>
      </w:r>
    </w:p>
    <w:p w:rsidR="00000000" w:rsidRPr="00B5726D" w:rsidP="00B5726D">
      <w:pPr>
        <w:pStyle w:val="Heading1"/>
      </w:pPr>
      <w:bookmarkStart w:id="5" w:name="O_985960"/>
      <w:bookmarkEnd w:id="5"/>
      <w:r w:rsidRPr="00B572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Performance criteri</w:t>
            </w:r>
            <w:r w:rsidRPr="00B5726D">
              <w:t>a describe the performance needed to demonstrate achievement of the element.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D" w:rsidP="00B5726D">
            <w:pPr>
              <w:pStyle w:val="BodyText"/>
            </w:pPr>
            <w:r w:rsidRPr="00B5726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33852" w:rsidP="00B5726D">
            <w:pPr>
              <w:pStyle w:val="BodyText"/>
            </w:pPr>
            <w:r w:rsidRPr="00B5726D">
              <w:rPr>
                <w:rStyle w:val="SpecialBold"/>
              </w:rPr>
              <w:t>Provide routine input to the HACCP plan</w:t>
            </w:r>
          </w:p>
          <w:p w:rsidR="00333852" w:rsidP="00B5726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Obtain information about control points in the manufacturing process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Locate control points for own work area responsibilities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Perform relevant checks and inspections on materials and equipment to establish conformance to meet requirements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Identify variations or common faults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Record inspection results and report to appropriate personnel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D" w:rsidP="00B5726D">
            <w:pPr>
              <w:pStyle w:val="BodyText"/>
            </w:pPr>
            <w:r w:rsidRPr="00B5726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rPr>
                <w:rStyle w:val="SpecialBold"/>
              </w:rPr>
              <w:t>Contribute to the continuous improvement of the HACCP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Recognise non-conformance to the HACCP plan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Identify likely causes for non-conformance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Record and report non-conformances to appropriate personnel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D" w:rsidP="00B5726D">
            <w:pPr>
              <w:pStyle w:val="BodyText"/>
            </w:pPr>
            <w:r w:rsidRPr="00B5726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Use established safe work practices and personal protective equipment (PPE) to ensure personal safety and that of other personnel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Report potential hazards and/or maintenance issues in own work area to designated personnel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Minimise the generation of waste and environmental impacts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D" w:rsidP="00B5726D">
            <w:pPr>
              <w:pStyle w:val="BodyText"/>
            </w:pPr>
            <w:r w:rsidRPr="00B5726D">
              <w:t>Dispose of waste in accordance with workplace procedures, relevant codes and regulations</w:t>
            </w:r>
          </w:p>
        </w:tc>
      </w:tr>
    </w:tbl>
    <w:p w:rsidR="00000000" w:rsidRPr="00B5726D" w:rsidP="00B5726D">
      <w:pPr>
        <w:pStyle w:val="BodyText"/>
      </w:pPr>
    </w:p>
    <w:p w:rsidR="00000000" w:rsidRPr="00B5726D" w:rsidP="00B5726D">
      <w:pPr>
        <w:pStyle w:val="AllowPageBreak"/>
      </w:pPr>
    </w:p>
    <w:p w:rsidR="00000000" w:rsidRPr="00B5726D" w:rsidP="00B5726D">
      <w:pPr>
        <w:pStyle w:val="Heading1"/>
      </w:pPr>
      <w:bookmarkStart w:id="6" w:name="O_985959"/>
      <w:bookmarkEnd w:id="6"/>
      <w:r w:rsidRPr="00B5726D">
        <w:t>Foundation Skills</w:t>
      </w:r>
    </w:p>
    <w:p w:rsidR="00000000" w:rsidRPr="00B5726D" w:rsidP="00333852">
      <w:pPr>
        <w:pStyle w:val="BodyText"/>
      </w:pPr>
      <w:r w:rsidRPr="00B5726D">
        <w:t>This section describes those language, literacy, numeracy and employment skills that are essential to performance.</w:t>
      </w:r>
    </w:p>
    <w:p w:rsidR="00000000" w:rsidRPr="00B5726D" w:rsidP="00333852">
      <w:pPr>
        <w:pStyle w:val="BodyText"/>
      </w:pPr>
      <w:r w:rsidRPr="00B5726D">
        <w:t>Foundation skills essential to performance are explicit in the performance criteria of this unit of compe</w:t>
      </w:r>
      <w:r w:rsidRPr="00B5726D">
        <w:t>tency.</w:t>
      </w:r>
    </w:p>
    <w:p w:rsidR="00000000" w:rsidRPr="00B5726D" w:rsidP="00B5726D">
      <w:pPr>
        <w:pStyle w:val="Heading1"/>
      </w:pPr>
      <w:bookmarkStart w:id="7" w:name="O_985958"/>
      <w:bookmarkEnd w:id="7"/>
      <w:r w:rsidRPr="00B5726D">
        <w:t>Unit Mapping Information</w:t>
      </w:r>
    </w:p>
    <w:p w:rsidR="00000000" w:rsidRPr="00B5726D" w:rsidP="00333852">
      <w:pPr>
        <w:pStyle w:val="BodyText"/>
      </w:pPr>
      <w:r w:rsidRPr="00B5726D">
        <w:t>Equivalent to MSL933003 Apply critical control point requirements, Release 1.</w:t>
      </w:r>
    </w:p>
    <w:p w:rsidR="00000000" w:rsidRPr="00B5726D" w:rsidP="00B5726D">
      <w:pPr>
        <w:pStyle w:val="Heading1"/>
      </w:pPr>
      <w:bookmarkStart w:id="8" w:name="O_985951"/>
      <w:bookmarkEnd w:id="8"/>
      <w:r w:rsidRPr="00B5726D">
        <w:t>Links</w:t>
      </w:r>
    </w:p>
    <w:p w:rsidR="00000000" w:rsidRPr="00B5726D" w:rsidP="00333852">
      <w:pPr>
        <w:pStyle w:val="BodyText"/>
      </w:pPr>
      <w:r w:rsidRPr="00B5726D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67A2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5726D" w:rsidP="00333852">
      <w:pPr>
        <w:pStyle w:val="BodyText"/>
        <w:sectPr w:rsidSect="00B572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726D" w:rsidP="00B5726D">
      <w:pPr>
        <w:pStyle w:val="SuperHeading"/>
      </w:pPr>
      <w:r w:rsidRPr="00B5726D">
        <w:t>Assessment Requirements for MSL933007 Apply critical control point requirements</w:t>
      </w:r>
    </w:p>
    <w:p w:rsidR="00000000" w:rsidRPr="00B5726D" w:rsidP="00B5726D">
      <w:pPr>
        <w:pStyle w:val="Heading1"/>
      </w:pPr>
      <w:bookmarkStart w:id="9" w:name="O_985953"/>
      <w:bookmarkEnd w:id="9"/>
      <w:r w:rsidRPr="00B572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726D" w:rsidP="00B5726D">
            <w:pPr>
              <w:pStyle w:val="BodyText"/>
            </w:pPr>
            <w:r w:rsidRPr="00B5726D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rPr>
                <w:rStyle w:val="SpecialBold"/>
              </w:rPr>
              <w:t>Comment</w:t>
            </w:r>
            <w:r w:rsidRPr="00B5726D">
              <w:rPr>
                <w:rStyle w:val="SpecialBold"/>
              </w:rPr>
              <w:t>s</w:t>
            </w:r>
          </w:p>
        </w:tc>
      </w:tr>
      <w:tr w:rsidTr="00B5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26D">
            <w:pPr>
              <w:pStyle w:val="BodyText"/>
              <w:rPr>
                <w:lang w:val="en-NZ"/>
              </w:rPr>
            </w:pPr>
            <w:r w:rsidRPr="00B5726D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26D" w:rsidP="00B5726D">
            <w:pPr>
              <w:pStyle w:val="BodyText"/>
            </w:pPr>
            <w:r w:rsidRPr="00B5726D">
              <w:t xml:space="preserve">This version was released in </w:t>
            </w:r>
            <w:r w:rsidRPr="00B5726D">
              <w:rPr>
                <w:rStyle w:val="Emphasis"/>
              </w:rPr>
              <w:t>MSL Laboratory Operations Training Package Release 2.0.</w:t>
            </w:r>
          </w:p>
          <w:p w:rsidR="00000000" w:rsidRPr="00B5726D" w:rsidP="00B5726D">
            <w:pPr>
              <w:pStyle w:val="BodyText"/>
            </w:pPr>
            <w:r w:rsidRPr="00B5726D">
              <w:t>Supersedes and equivalent to MSL933003 Apply critical control point requirements. Range of conditions removed. Assessment requirements amended.</w:t>
            </w:r>
          </w:p>
        </w:tc>
      </w:tr>
    </w:tbl>
    <w:p w:rsidR="00000000" w:rsidRPr="00B5726D" w:rsidP="00B5726D">
      <w:pPr>
        <w:pStyle w:val="BodyText"/>
      </w:pPr>
    </w:p>
    <w:p w:rsidR="00000000" w:rsidRPr="00B5726D" w:rsidP="00B5726D">
      <w:pPr>
        <w:pStyle w:val="AllowPageBreak"/>
      </w:pPr>
    </w:p>
    <w:p w:rsidR="00000000" w:rsidRPr="00B5726D" w:rsidP="00B5726D">
      <w:pPr>
        <w:pStyle w:val="Heading1"/>
      </w:pPr>
      <w:bookmarkStart w:id="10" w:name="O_985956"/>
      <w:bookmarkEnd w:id="10"/>
      <w:r w:rsidRPr="00B5726D">
        <w:t>Performance Evidence</w:t>
      </w:r>
    </w:p>
    <w:p w:rsidR="00000000" w:rsidRPr="00B5726D" w:rsidP="00333852">
      <w:pPr>
        <w:pStyle w:val="BodyText"/>
      </w:pPr>
      <w:r w:rsidRPr="00B5726D">
        <w:t>There must be evidence the candidate has completed the tasks outlined in the elements and performance criteria of this unit, and:</w:t>
      </w:r>
    </w:p>
    <w:p w:rsidR="00000000" w:rsidRPr="00B5726D" w:rsidP="00B5726D">
      <w:pPr>
        <w:pStyle w:val="ListBullet"/>
      </w:pPr>
      <w:r w:rsidRPr="00B5726D">
        <w:t xml:space="preserve">correctly and appropriately monitored the critical, quality and regulatory control points for 2 </w:t>
      </w:r>
      <w:r w:rsidRPr="00B5726D">
        <w:t>different processes in own work area.</w:t>
      </w:r>
    </w:p>
    <w:p w:rsidR="00000000" w:rsidRPr="00B5726D" w:rsidP="00B5726D">
      <w:pPr>
        <w:pStyle w:val="AllowPageBreak"/>
      </w:pPr>
    </w:p>
    <w:p w:rsidR="00000000" w:rsidRPr="00B5726D" w:rsidP="00B5726D">
      <w:pPr>
        <w:pStyle w:val="Heading1"/>
      </w:pPr>
      <w:bookmarkStart w:id="11" w:name="O_985955"/>
      <w:bookmarkEnd w:id="11"/>
      <w:r w:rsidRPr="00B5726D">
        <w:t>Knowledge Evidence</w:t>
      </w:r>
    </w:p>
    <w:p w:rsidR="00000000" w:rsidRPr="00B5726D" w:rsidP="00333852">
      <w:pPr>
        <w:pStyle w:val="BodyText"/>
      </w:pPr>
      <w:r w:rsidRPr="00B5726D">
        <w:t>There must be evidence the candidate has knowledge of:</w:t>
      </w:r>
    </w:p>
    <w:p w:rsidR="00000000" w:rsidRPr="00B5726D" w:rsidP="00B5726D">
      <w:pPr>
        <w:pStyle w:val="ListBullet"/>
      </w:pPr>
      <w:r w:rsidRPr="00B5726D">
        <w:t>the seven principles of HACCP and relationship to food or pharmaceutical safety, benefits of HACCP and preliminary steps for H</w:t>
      </w:r>
      <w:r w:rsidRPr="00B5726D">
        <w:t>ACCP</w:t>
      </w:r>
    </w:p>
    <w:p w:rsidR="00000000" w:rsidRPr="00B5726D" w:rsidP="00B5726D">
      <w:pPr>
        <w:pStyle w:val="ListBullet"/>
      </w:pPr>
      <w:r w:rsidRPr="00B5726D">
        <w:t>HACCP plan contents, including:</w:t>
      </w:r>
    </w:p>
    <w:p w:rsidR="00000000" w:rsidRPr="00B5726D" w:rsidP="00B5726D">
      <w:pPr>
        <w:pStyle w:val="ListBullet2"/>
      </w:pPr>
      <w:r w:rsidRPr="00B5726D">
        <w:t>critical control points and control limits</w:t>
      </w:r>
    </w:p>
    <w:p w:rsidR="00000000" w:rsidRPr="00B5726D" w:rsidP="00B5726D">
      <w:pPr>
        <w:pStyle w:val="ListBullet2"/>
      </w:pPr>
      <w:r w:rsidRPr="00B5726D">
        <w:t>consequences of non-conforming products being identified</w:t>
      </w:r>
    </w:p>
    <w:p w:rsidR="00000000" w:rsidRPr="00B5726D" w:rsidP="00B5726D">
      <w:pPr>
        <w:pStyle w:val="ListBullet"/>
      </w:pPr>
      <w:r w:rsidRPr="00B5726D">
        <w:t>products/materials typically handled by laboratory assistants:</w:t>
      </w:r>
    </w:p>
    <w:p w:rsidR="00000000" w:rsidRPr="00B5726D" w:rsidP="00B5726D">
      <w:pPr>
        <w:pStyle w:val="ListBullet2"/>
      </w:pPr>
      <w:r w:rsidRPr="00B5726D">
        <w:t>raw materials, ingredients, food additives, adjuncts/process aids and finished products</w:t>
      </w:r>
    </w:p>
    <w:p w:rsidR="00000000" w:rsidRPr="00B5726D" w:rsidP="00B5726D">
      <w:pPr>
        <w:pStyle w:val="ListBullet2"/>
      </w:pPr>
      <w:r w:rsidRPr="00B5726D">
        <w:t>consumables, such as chemicals</w:t>
      </w:r>
    </w:p>
    <w:p w:rsidR="00000000" w:rsidRPr="00B5726D" w:rsidP="00B5726D">
      <w:pPr>
        <w:pStyle w:val="ListBullet"/>
      </w:pPr>
      <w:r w:rsidRPr="00B5726D">
        <w:t>layout of the workplace, divisions and laboratory</w:t>
      </w:r>
    </w:p>
    <w:p w:rsidR="00000000" w:rsidRPr="00B5726D" w:rsidP="00B5726D">
      <w:pPr>
        <w:pStyle w:val="ListBullet"/>
      </w:pPr>
      <w:r w:rsidRPr="00B5726D">
        <w:t>organisational structure of the workplace</w:t>
      </w:r>
    </w:p>
    <w:p w:rsidR="00000000" w:rsidRPr="00B5726D" w:rsidP="00B5726D">
      <w:pPr>
        <w:pStyle w:val="ListBullet"/>
      </w:pPr>
      <w:r w:rsidRPr="00B5726D">
        <w:t>lines of communication</w:t>
      </w:r>
    </w:p>
    <w:p w:rsidR="00000000" w:rsidRPr="00B5726D" w:rsidP="00B5726D">
      <w:pPr>
        <w:pStyle w:val="ListBullet"/>
      </w:pPr>
      <w:r w:rsidRPr="00B5726D">
        <w:t>quality policy, proce</w:t>
      </w:r>
      <w:r w:rsidRPr="00B5726D">
        <w:t>dures and responsibilities of job role</w:t>
      </w:r>
    </w:p>
    <w:p w:rsidR="00000000" w:rsidRPr="00B5726D" w:rsidP="00B5726D">
      <w:pPr>
        <w:pStyle w:val="ListBullet"/>
      </w:pPr>
      <w:r w:rsidRPr="00B5726D">
        <w:t>workplace procedures associated with the candidate</w:t>
      </w:r>
      <w:r>
        <w:t>’</w:t>
      </w:r>
      <w:r w:rsidRPr="00B5726D">
        <w:t xml:space="preserve">s regular technical duties </w:t>
      </w:r>
    </w:p>
    <w:p w:rsidR="00000000" w:rsidRPr="00B5726D" w:rsidP="00B5726D">
      <w:pPr>
        <w:pStyle w:val="ListBullet"/>
      </w:pPr>
      <w:r w:rsidRPr="00B5726D">
        <w:t>equipment and instrument calibration requirements</w:t>
      </w:r>
    </w:p>
    <w:p w:rsidR="00000000" w:rsidRPr="00B5726D" w:rsidP="00B5726D">
      <w:pPr>
        <w:pStyle w:val="ListBullet"/>
      </w:pPr>
      <w:r w:rsidRPr="00B5726D">
        <w:t>continuous improvement practices</w:t>
      </w:r>
    </w:p>
    <w:p w:rsidR="00000000" w:rsidRPr="00B5726D" w:rsidP="00B5726D">
      <w:pPr>
        <w:pStyle w:val="ListBullet"/>
      </w:pPr>
      <w:r w:rsidRPr="00B5726D">
        <w:t>methods used to monitor each critical, quality and regu</w:t>
      </w:r>
      <w:r w:rsidRPr="00B5726D">
        <w:t>latory control point</w:t>
      </w:r>
    </w:p>
    <w:p w:rsidR="00000000" w:rsidRPr="00B5726D" w:rsidP="00B5726D">
      <w:pPr>
        <w:pStyle w:val="ListBullet"/>
      </w:pPr>
      <w:r w:rsidRPr="00B5726D">
        <w:t>methods for systematically investigating and responding to problems</w:t>
      </w:r>
    </w:p>
    <w:p w:rsidR="00000000" w:rsidRPr="00B5726D" w:rsidP="00B5726D">
      <w:pPr>
        <w:pStyle w:val="ListBullet"/>
      </w:pPr>
      <w:r w:rsidRPr="00B5726D">
        <w:t>awareness of environmental sustainability issues as they relate to the work task</w:t>
      </w:r>
    </w:p>
    <w:p w:rsidR="00000000" w:rsidRPr="00B5726D" w:rsidP="00B5726D">
      <w:pPr>
        <w:pStyle w:val="ListBullet"/>
      </w:pPr>
      <w:r w:rsidRPr="00B5726D">
        <w:t>legal, ethical and work health and safety (WHS) requirements specific to the work task</w:t>
      </w:r>
      <w:r w:rsidRPr="00B5726D">
        <w:t>.</w:t>
      </w:r>
    </w:p>
    <w:p w:rsidR="00000000" w:rsidRPr="00B5726D" w:rsidP="00B5726D">
      <w:pPr>
        <w:pStyle w:val="AllowPageBreak"/>
      </w:pPr>
    </w:p>
    <w:p w:rsidR="00000000" w:rsidRPr="00B5726D" w:rsidP="00B5726D">
      <w:pPr>
        <w:pStyle w:val="Heading1"/>
      </w:pPr>
      <w:bookmarkStart w:id="12" w:name="O_985954"/>
      <w:bookmarkEnd w:id="12"/>
      <w:r w:rsidRPr="00B5726D">
        <w:t>Assessment Conditions</w:t>
      </w:r>
    </w:p>
    <w:p w:rsidR="00000000" w:rsidRPr="00B5726D" w:rsidP="00333852">
      <w:pPr>
        <w:pStyle w:val="BodyText"/>
      </w:pPr>
      <w:r w:rsidRPr="00B5726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5726D" w:rsidP="00B5726D">
      <w:pPr>
        <w:pStyle w:val="ListBullet"/>
      </w:pPr>
      <w:r w:rsidRPr="00B5726D">
        <w:t xml:space="preserve">use of suitable facilities, equipment and resources, including: </w:t>
      </w:r>
    </w:p>
    <w:p w:rsidR="00000000" w:rsidRPr="00B5726D" w:rsidP="00B5726D">
      <w:pPr>
        <w:pStyle w:val="ListBullet2"/>
      </w:pPr>
      <w:r w:rsidRPr="00B5726D">
        <w:t>quality manuals and procedures, HACCP plans and records</w:t>
      </w:r>
    </w:p>
    <w:p w:rsidR="00000000" w:rsidRPr="00B5726D" w:rsidP="00B5726D">
      <w:pPr>
        <w:pStyle w:val="ListBullet2"/>
      </w:pPr>
      <w:r w:rsidRPr="00B5726D">
        <w:t>recording equipment</w:t>
      </w:r>
    </w:p>
    <w:p w:rsidR="00000000" w:rsidRPr="00B5726D" w:rsidP="00B5726D">
      <w:pPr>
        <w:pStyle w:val="ListBullet2"/>
      </w:pPr>
      <w:r w:rsidRPr="00B5726D">
        <w:t>case studies to illustrate a range of HACCP issues.</w:t>
      </w:r>
    </w:p>
    <w:p w:rsidR="00000000" w:rsidRPr="00B5726D" w:rsidP="00333852">
      <w:pPr>
        <w:pStyle w:val="BodyText"/>
      </w:pPr>
      <w:r w:rsidRPr="00B5726D">
        <w:br/>
        <w:t>Assessors must satisfy the NVR/AQTF mandatory competency requ</w:t>
      </w:r>
      <w:r w:rsidRPr="00B5726D">
        <w:t>irements for assessors.</w:t>
      </w:r>
    </w:p>
    <w:p w:rsidR="00000000" w:rsidRPr="00B5726D" w:rsidP="00B5726D">
      <w:pPr>
        <w:pStyle w:val="AllowPageBreak"/>
      </w:pPr>
    </w:p>
    <w:p w:rsidR="00000000" w:rsidRPr="00B5726D" w:rsidP="00B5726D">
      <w:pPr>
        <w:pStyle w:val="Heading1"/>
      </w:pPr>
      <w:bookmarkStart w:id="13" w:name="O_985952"/>
      <w:bookmarkEnd w:id="13"/>
      <w:r w:rsidRPr="00B5726D">
        <w:t>Links</w:t>
      </w:r>
    </w:p>
    <w:p w:rsidR="00000000" w:rsidRPr="00B5726D" w:rsidP="00333852">
      <w:pPr>
        <w:pStyle w:val="BodyText"/>
      </w:pPr>
      <w:r w:rsidRPr="00B5726D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67A2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5726D" w:rsidP="00B5726D"/>
    <w:sectPr w:rsidSect="00B572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D" w:rsidRPr="00333852" w:rsidP="00333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52" w:rsidP="00B57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852" w:rsidP="00B57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3852" w:rsidP="00B572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D" w:rsidP="00B57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852">
      <w:t>Approved</w:t>
    </w:r>
    <w:r w:rsidR="003338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8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852">
      <w:rPr>
        <w:noProof/>
      </w:rPr>
      <w:t>4</w:t>
    </w:r>
    <w:r>
      <w:rPr>
        <w:noProof/>
      </w:rPr>
      <w:fldChar w:fldCharType="end"/>
    </w:r>
  </w:p>
  <w:p w:rsidR="00B5726D" w:rsidP="00B57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8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852">
      <w:t>Manufacturing Industry Skills Alliance</w:t>
    </w:r>
    <w:r w:rsidR="00333852">
      <w:fldChar w:fldCharType="end"/>
    </w:r>
  </w:p>
  <w:p w:rsidR="00B5726D" w:rsidP="00B57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26D" w:rsidRPr="00333852" w:rsidP="00333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52" w:rsidRPr="002D2AF8" w:rsidP="00B57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MSL933007 Apply critical control point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3852" w:rsidP="00B572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6D" w:rsidRPr="002D2AF8" w:rsidP="00B57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852">
      <w:t>MSL933007 Apply critical control point requirements</w:t>
    </w:r>
    <w:r w:rsidR="003338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852">
      <w:rPr>
        <w:noProof/>
      </w:rPr>
      <w:t>1 March 2025</w:t>
    </w:r>
    <w:r>
      <w:fldChar w:fldCharType="end"/>
    </w:r>
  </w:p>
  <w:p w:rsidR="00B5726D" w:rsidP="00B57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204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2C0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4AD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26D"/>
  </w:style>
  <w:style w:type="character" w:customStyle="1" w:styleId="Heading1Char">
    <w:name w:val="Heading 1 Char"/>
    <w:basedOn w:val="DefaultParagraphFont"/>
    <w:link w:val="Heading1"/>
    <w:rsid w:val="00B57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2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2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26D"/>
    <w:rPr>
      <w:b/>
      <w:spacing w:val="0"/>
    </w:rPr>
  </w:style>
  <w:style w:type="paragraph" w:styleId="ListBullet2">
    <w:name w:val="List Bullet 2"/>
    <w:basedOn w:val="List2"/>
    <w:rsid w:val="00B572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726D"/>
    <w:rPr>
      <w:i/>
    </w:rPr>
  </w:style>
  <w:style w:type="paragraph" w:customStyle="1" w:styleId="SuperHeading">
    <w:name w:val="SuperHeading"/>
    <w:basedOn w:val="Normal"/>
    <w:rsid w:val="00B57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2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7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2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26D"/>
  </w:style>
  <w:style w:type="paragraph" w:styleId="TableofFigures">
    <w:name w:val="table of figures"/>
    <w:basedOn w:val="Normal"/>
    <w:next w:val="Normal"/>
    <w:semiHidden/>
    <w:rsid w:val="00B57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2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726D"/>
    <w:rPr>
      <w:rFonts w:ascii="Wingdings" w:hAnsi="Wingdings"/>
    </w:rPr>
  </w:style>
  <w:style w:type="paragraph" w:customStyle="1" w:styleId="TableHeading">
    <w:name w:val="Table Heading"/>
    <w:basedOn w:val="HeadingBase"/>
    <w:rsid w:val="00B57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26D"/>
    <w:rPr>
      <w:color w:val="0033CC"/>
      <w:u w:val="none"/>
    </w:rPr>
  </w:style>
  <w:style w:type="paragraph" w:customStyle="1" w:styleId="BodyTextRight">
    <w:name w:val="Body Text Right"/>
    <w:basedOn w:val="BodyText"/>
    <w:rsid w:val="00B57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2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26D"/>
    <w:rPr>
      <w:sz w:val="32"/>
    </w:rPr>
  </w:style>
  <w:style w:type="paragraph" w:customStyle="1" w:styleId="HeadingProcedure">
    <w:name w:val="Heading Procedure"/>
    <w:basedOn w:val="HeadingBase"/>
    <w:next w:val="Normal"/>
    <w:rsid w:val="00B57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26D"/>
    <w:pPr>
      <w:spacing w:before="60" w:after="60"/>
    </w:pPr>
  </w:style>
  <w:style w:type="paragraph" w:styleId="ListContinue">
    <w:name w:val="List Continue"/>
    <w:basedOn w:val="List"/>
    <w:rsid w:val="00B5726D"/>
    <w:pPr>
      <w:ind w:firstLine="0"/>
    </w:pPr>
  </w:style>
  <w:style w:type="paragraph" w:customStyle="1" w:styleId="ListNote">
    <w:name w:val="List Note"/>
    <w:basedOn w:val="List"/>
    <w:rsid w:val="00B57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26D"/>
    <w:rPr>
      <w:rFonts w:ascii="Courier New" w:hAnsi="Courier New"/>
    </w:rPr>
  </w:style>
  <w:style w:type="paragraph" w:customStyle="1" w:styleId="NoteBullet">
    <w:name w:val="Note Bullet"/>
    <w:basedOn w:val="Note"/>
    <w:rsid w:val="00B57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2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26D"/>
    <w:rPr>
      <w:b/>
      <w:smallCaps/>
    </w:rPr>
  </w:style>
  <w:style w:type="paragraph" w:customStyle="1" w:styleId="TableListNumber">
    <w:name w:val="Table List Number"/>
    <w:basedOn w:val="ListNumber"/>
    <w:rsid w:val="00B57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26D"/>
    <w:pPr>
      <w:numPr>
        <w:numId w:val="9"/>
      </w:numPr>
    </w:pPr>
  </w:style>
  <w:style w:type="paragraph" w:customStyle="1" w:styleId="ListAlpha2">
    <w:name w:val="List Alpha 2"/>
    <w:basedOn w:val="List2"/>
    <w:rsid w:val="00B5726D"/>
    <w:pPr>
      <w:numPr>
        <w:numId w:val="8"/>
      </w:numPr>
    </w:pPr>
  </w:style>
  <w:style w:type="paragraph" w:styleId="List2">
    <w:name w:val="List 2"/>
    <w:basedOn w:val="BodyText"/>
    <w:rsid w:val="00B57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2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2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726D"/>
    <w:pPr>
      <w:numPr>
        <w:numId w:val="4"/>
      </w:numPr>
    </w:pPr>
  </w:style>
  <w:style w:type="paragraph" w:styleId="ListContinue2">
    <w:name w:val="List Continue 2"/>
    <w:basedOn w:val="List2"/>
    <w:rsid w:val="00B5726D"/>
    <w:pPr>
      <w:ind w:firstLine="0"/>
    </w:pPr>
  </w:style>
  <w:style w:type="paragraph" w:styleId="ListContinue3">
    <w:name w:val="List Continue 3"/>
    <w:basedOn w:val="List3"/>
    <w:rsid w:val="00B5726D"/>
    <w:pPr>
      <w:ind w:left="1021" w:firstLine="0"/>
    </w:pPr>
  </w:style>
  <w:style w:type="paragraph" w:styleId="ListContinue4">
    <w:name w:val="List Continue 4"/>
    <w:basedOn w:val="List4"/>
    <w:rsid w:val="00B5726D"/>
    <w:pPr>
      <w:ind w:firstLine="0"/>
    </w:pPr>
  </w:style>
  <w:style w:type="paragraph" w:styleId="ListContinue5">
    <w:name w:val="List Continue 5"/>
    <w:basedOn w:val="List5"/>
    <w:rsid w:val="00B5726D"/>
    <w:pPr>
      <w:ind w:firstLine="0"/>
    </w:pPr>
  </w:style>
  <w:style w:type="paragraph" w:styleId="ListNumber3">
    <w:name w:val="List Number 3"/>
    <w:basedOn w:val="List3"/>
    <w:rsid w:val="00B5726D"/>
    <w:pPr>
      <w:numPr>
        <w:numId w:val="5"/>
      </w:numPr>
    </w:pPr>
  </w:style>
  <w:style w:type="paragraph" w:styleId="ListNumber4">
    <w:name w:val="List Number 4"/>
    <w:basedOn w:val="List4"/>
    <w:rsid w:val="00B5726D"/>
    <w:pPr>
      <w:numPr>
        <w:numId w:val="6"/>
      </w:numPr>
    </w:pPr>
  </w:style>
  <w:style w:type="paragraph" w:styleId="ListNumber5">
    <w:name w:val="List Number 5"/>
    <w:basedOn w:val="List5"/>
    <w:rsid w:val="00B5726D"/>
    <w:pPr>
      <w:numPr>
        <w:numId w:val="7"/>
      </w:numPr>
    </w:pPr>
  </w:style>
  <w:style w:type="paragraph" w:styleId="BlockText">
    <w:name w:val="Block Text"/>
    <w:basedOn w:val="Normal"/>
    <w:rsid w:val="00B57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26D"/>
    <w:rPr>
      <w:sz w:val="16"/>
      <w:vertAlign w:val="superscript"/>
    </w:rPr>
  </w:style>
  <w:style w:type="character" w:customStyle="1" w:styleId="Symbols">
    <w:name w:val="Symbols"/>
    <w:basedOn w:val="DefaultParagraphFont"/>
    <w:rsid w:val="00B5726D"/>
    <w:rPr>
      <w:rFonts w:ascii="Symbol" w:hAnsi="Symbol"/>
    </w:rPr>
  </w:style>
  <w:style w:type="character" w:customStyle="1" w:styleId="MenuOptions">
    <w:name w:val="Menu Options"/>
    <w:basedOn w:val="DefaultParagraphFont"/>
    <w:rsid w:val="00B57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26D"/>
    <w:rPr>
      <w:b/>
    </w:rPr>
  </w:style>
  <w:style w:type="character" w:customStyle="1" w:styleId="Underlined">
    <w:name w:val="Underlined"/>
    <w:basedOn w:val="DefaultParagraphFont"/>
    <w:rsid w:val="00B5726D"/>
    <w:rPr>
      <w:u w:val="single"/>
    </w:rPr>
  </w:style>
  <w:style w:type="paragraph" w:customStyle="1" w:styleId="TableBodyTextRight">
    <w:name w:val="Table Body Text Right"/>
    <w:basedOn w:val="TableBodyText"/>
    <w:rsid w:val="00B57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26D"/>
    <w:rPr>
      <w:sz w:val="18"/>
    </w:rPr>
  </w:style>
  <w:style w:type="paragraph" w:customStyle="1" w:styleId="BodySmallRight">
    <w:name w:val="Body Small Right"/>
    <w:basedOn w:val="BodyTextRight"/>
    <w:rsid w:val="00B5726D"/>
    <w:rPr>
      <w:sz w:val="18"/>
      <w:szCs w:val="18"/>
    </w:rPr>
  </w:style>
  <w:style w:type="paragraph" w:customStyle="1" w:styleId="MarginEdition">
    <w:name w:val="Margin Edition"/>
    <w:basedOn w:val="MarginNote"/>
    <w:rsid w:val="00B57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26D"/>
    <w:rPr>
      <w:sz w:val="2"/>
      <w:szCs w:val="2"/>
    </w:rPr>
  </w:style>
  <w:style w:type="character" w:customStyle="1" w:styleId="Small">
    <w:name w:val="Small"/>
    <w:basedOn w:val="DefaultParagraphFont"/>
    <w:rsid w:val="00B5726D"/>
    <w:rPr>
      <w:sz w:val="16"/>
    </w:rPr>
  </w:style>
  <w:style w:type="paragraph" w:customStyle="1" w:styleId="WideTable">
    <w:name w:val="Wide Table"/>
    <w:basedOn w:val="Normal"/>
    <w:rsid w:val="00B57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26D"/>
  </w:style>
  <w:style w:type="paragraph" w:styleId="Quote">
    <w:name w:val="Quote"/>
    <w:basedOn w:val="Heading1"/>
    <w:link w:val="QuoteChar"/>
    <w:qFormat/>
    <w:rsid w:val="00B57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26D"/>
    <w:pPr>
      <w:pageBreakBefore/>
    </w:pPr>
  </w:style>
  <w:style w:type="paragraph" w:customStyle="1" w:styleId="Border">
    <w:name w:val="Border"/>
    <w:basedOn w:val="Normal"/>
    <w:qFormat/>
    <w:rsid w:val="00B57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26D"/>
    <w:rPr>
      <w:u w:val="single"/>
    </w:rPr>
  </w:style>
  <w:style w:type="character" w:customStyle="1" w:styleId="BoldandItalics">
    <w:name w:val="Bold and Italics"/>
    <w:qFormat/>
    <w:rsid w:val="00B5726D"/>
    <w:rPr>
      <w:b/>
      <w:i/>
      <w:u w:val="none"/>
    </w:rPr>
  </w:style>
  <w:style w:type="paragraph" w:styleId="BalloonText">
    <w:name w:val="Balloon Text"/>
    <w:basedOn w:val="Normal"/>
    <w:link w:val="BalloonTextChar"/>
    <w:rsid w:val="00B57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26D"/>
    <w:pPr>
      <w:spacing w:before="0" w:after="0"/>
    </w:pPr>
  </w:style>
  <w:style w:type="paragraph" w:customStyle="1" w:styleId="BodyTextBold">
    <w:name w:val="Body Text Bold"/>
    <w:basedOn w:val="BodyText"/>
    <w:qFormat/>
    <w:rsid w:val="00B5726D"/>
    <w:rPr>
      <w:b/>
    </w:rPr>
  </w:style>
  <w:style w:type="character" w:styleId="Hyperlink">
    <w:name w:val="Hyperlink"/>
    <w:basedOn w:val="DefaultParagraphFont"/>
    <w:uiPriority w:val="99"/>
    <w:unhideWhenUsed/>
    <w:rsid w:val="00333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767</Words>
  <Characters>5087</Characters>
  <Application>Microsoft Office Word</Application>
  <DocSecurity>0</DocSecurity>
  <Lines>195</Lines>
  <Paragraphs>114</Paragraphs>
  <ScaleCrop>false</ScaleCrop>
  <Company>Author-it Software Corporation Ltd.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MSL933007 Apply critical control point requirements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