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BEE" w:rsidP="00626BEE">
      <w:pPr>
        <w:pStyle w:val="Title"/>
      </w:pPr>
      <w:r>
        <w:fldChar w:fldCharType="begin"/>
      </w:r>
      <w:r>
        <w:instrText xml:space="preserve"> TITLE   \* MERGEFORMAT </w:instrText>
      </w:r>
      <w:r>
        <w:fldChar w:fldCharType="separate"/>
      </w:r>
      <w:r>
        <w:t>MSL933005 Maintain the laboratory/field workplace fit for purpose</w:t>
      </w:r>
      <w:r>
        <w:fldChar w:fldCharType="end"/>
      </w:r>
    </w:p>
    <w:p w:rsidR="00626BEE" w:rsidP="00626BEE">
      <w:pPr>
        <w:pStyle w:val="Version"/>
        <w:sectPr w:rsidSect="00BA4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D0C" w:rsidP="00BA4D0C">
      <w:pPr>
        <w:pStyle w:val="SuperHeading"/>
      </w:pPr>
      <w:r w:rsidRPr="00BA4D0C">
        <w:t>MSL933005 Maintain the laboratory/field workplace fit for purpose</w:t>
      </w:r>
    </w:p>
    <w:p w:rsidR="00000000" w:rsidRPr="00BA4D0C" w:rsidP="00BA4D0C">
      <w:pPr>
        <w:pStyle w:val="Heading1"/>
      </w:pPr>
      <w:bookmarkStart w:id="1" w:name="O_985923"/>
      <w:bookmarkEnd w:id="1"/>
      <w:r w:rsidRPr="00BA4D0C">
        <w:t>Modification History</w:t>
      </w:r>
    </w:p>
    <w:tbl>
      <w:tblPr>
        <w:tblW w:w="0" w:type="auto"/>
        <w:tblLayout w:type="fixed"/>
        <w:tblCellMar>
          <w:left w:w="62" w:type="dxa"/>
          <w:right w:w="62" w:type="dxa"/>
        </w:tblCellMar>
        <w:tblLook w:val="0000"/>
      </w:tblPr>
      <w:tblGrid>
        <w:gridCol w:w="2684"/>
        <w:gridCol w:w="6388"/>
      </w:tblGrid>
      <w:tr w:rsidTr="00BA4D0C">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D0C" w:rsidP="00BA4D0C">
            <w:pPr>
              <w:pStyle w:val="BodyText"/>
            </w:pPr>
            <w:r w:rsidRPr="00BA4D0C">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D0C">
            <w:pPr>
              <w:pStyle w:val="BodyText"/>
              <w:rPr>
                <w:lang w:val="en-NZ"/>
              </w:rPr>
            </w:pPr>
            <w:r w:rsidRPr="00BA4D0C">
              <w:rPr>
                <w:rStyle w:val="SpecialBold"/>
              </w:rPr>
              <w:t>Comments</w:t>
            </w:r>
          </w:p>
        </w:tc>
      </w:tr>
      <w:tr w:rsidTr="00BA4D0C">
        <w:tblPrEx>
          <w:tblW w:w="0" w:type="auto"/>
          <w:tblLayout w:type="fixed"/>
          <w:tblCellMar>
            <w:left w:w="62" w:type="dxa"/>
            <w:right w:w="62" w:type="dxa"/>
          </w:tblCellMar>
          <w:tblLook w:val="0000"/>
        </w:tblPrEx>
        <w:trPr>
          <w:trHeight w:val="590"/>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D0C">
            <w:pPr>
              <w:pStyle w:val="BodyText"/>
              <w:rPr>
                <w:lang w:val="en-NZ"/>
              </w:rPr>
            </w:pPr>
            <w:r w:rsidRPr="00BA4D0C">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0C" w:rsidP="00BA4D0C">
            <w:pPr>
              <w:pStyle w:val="BodyText"/>
            </w:pPr>
            <w:r w:rsidRPr="00BA4D0C">
              <w:t xml:space="preserve">This version was released in </w:t>
            </w:r>
            <w:r w:rsidRPr="00BA4D0C">
              <w:rPr>
                <w:rStyle w:val="Emphasis"/>
              </w:rPr>
              <w:t>MSL Laboratory Operations Training Package Release 2.0.</w:t>
            </w:r>
          </w:p>
          <w:p w:rsidR="00000000" w:rsidRPr="00BA4D0C" w:rsidP="00BA4D0C">
            <w:pPr>
              <w:pStyle w:val="BodyText"/>
            </w:pPr>
            <w:r w:rsidRPr="00BA4D0C">
              <w:t>Supersedes and equivalent to MSL933001 Maintain the laboratory/field workplace fit for purpose. Range of conditions removed. Assessment requirements amended.</w:t>
            </w:r>
          </w:p>
        </w:tc>
      </w:tr>
    </w:tbl>
    <w:p w:rsidR="00000000" w:rsidRPr="00BA4D0C" w:rsidP="00BA4D0C">
      <w:pPr>
        <w:pStyle w:val="BodyText"/>
      </w:pPr>
    </w:p>
    <w:p w:rsidR="00000000" w:rsidRPr="00BA4D0C" w:rsidP="00BA4D0C">
      <w:pPr>
        <w:pStyle w:val="AllowPageBreak"/>
      </w:pPr>
    </w:p>
    <w:p w:rsidR="00000000" w:rsidRPr="00BA4D0C" w:rsidP="00BA4D0C">
      <w:pPr>
        <w:pStyle w:val="Heading1"/>
      </w:pPr>
      <w:bookmarkStart w:id="2" w:name="O_985929"/>
      <w:bookmarkEnd w:id="2"/>
      <w:r w:rsidRPr="00BA4D0C">
        <w:t>Application</w:t>
      </w:r>
    </w:p>
    <w:p w:rsidR="00000000" w:rsidRPr="00BA4D0C" w:rsidP="00626BEE">
      <w:pPr>
        <w:pStyle w:val="BodyText"/>
      </w:pPr>
      <w:r w:rsidRPr="00BA4D0C">
        <w:t>This unit of competency describes the skills and knowledge to clean</w:t>
      </w:r>
      <w:r w:rsidRPr="00BA4D0C">
        <w:t xml:space="preserve"> laboratory work surfaces, clean and store laboratory equipment and monitor laboratory stocks under direct supervision.</w:t>
      </w:r>
    </w:p>
    <w:p w:rsidR="00000000" w:rsidRPr="00BA4D0C" w:rsidP="00626BEE">
      <w:pPr>
        <w:pStyle w:val="BodyText"/>
      </w:pPr>
      <w:r w:rsidRPr="00BA4D0C">
        <w:t>This unit of competency applies to laboratory assistants and instrument operators working in all industry sectors. It forms a major par</w:t>
      </w:r>
      <w:r w:rsidRPr="00BA4D0C">
        <w:t>t of the work of laboratory assistants, who work in accordance with work instructions and standard operating procedures (SOPs) which incorporate all relevant aspects of work health and safety (WHS) legislation and the codes, guidelines, regulations and Aus</w:t>
      </w:r>
      <w:r w:rsidRPr="00BA4D0C">
        <w:t>tralian Standards applying to environmental hazards and dangerous goods.</w:t>
      </w:r>
    </w:p>
    <w:p w:rsidR="00000000" w:rsidRPr="00BA4D0C" w:rsidP="00626BEE">
      <w:pPr>
        <w:pStyle w:val="BodyText"/>
      </w:pPr>
      <w:r w:rsidRPr="00BA4D0C">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BA4D0C">
        <w:t>and codes of practice within Australia must also be applied.</w:t>
      </w:r>
    </w:p>
    <w:p w:rsidR="00000000" w:rsidRPr="00BA4D0C" w:rsidP="00BA4D0C">
      <w:pPr>
        <w:pStyle w:val="Heading1"/>
      </w:pPr>
      <w:bookmarkStart w:id="3" w:name="O_985928"/>
      <w:bookmarkEnd w:id="3"/>
      <w:r w:rsidRPr="00BA4D0C">
        <w:t>Pre-requisite Unit</w:t>
      </w:r>
    </w:p>
    <w:p w:rsidR="00000000" w:rsidRPr="00BA4D0C" w:rsidP="00626BEE">
      <w:pPr>
        <w:pStyle w:val="BodyText"/>
      </w:pPr>
      <w:r w:rsidRPr="00BA4D0C">
        <w:t>Nil</w:t>
      </w:r>
    </w:p>
    <w:p w:rsidR="00000000" w:rsidRPr="00BA4D0C" w:rsidP="00BA4D0C">
      <w:pPr>
        <w:pStyle w:val="Heading1"/>
      </w:pPr>
      <w:bookmarkStart w:id="4" w:name="O_985927"/>
      <w:bookmarkEnd w:id="4"/>
      <w:r w:rsidRPr="00BA4D0C">
        <w:t>Competency Field</w:t>
      </w:r>
    </w:p>
    <w:p w:rsidR="00000000" w:rsidRPr="00BA4D0C" w:rsidP="00626BEE">
      <w:pPr>
        <w:pStyle w:val="BodyText"/>
      </w:pPr>
      <w:r w:rsidRPr="00BA4D0C">
        <w:t>Quality</w:t>
      </w:r>
    </w:p>
    <w:p w:rsidR="00000000" w:rsidRPr="00BA4D0C" w:rsidP="00BA4D0C">
      <w:pPr>
        <w:pStyle w:val="Heading1"/>
      </w:pPr>
      <w:bookmarkStart w:id="5" w:name="O_985926"/>
      <w:bookmarkEnd w:id="5"/>
      <w:r w:rsidRPr="00BA4D0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A4D0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Performance criteri</w:t>
            </w:r>
            <w:r w:rsidRPr="00BA4D0C">
              <w:t>a describe the performance needed to demonstrate achievement of the element.</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D0C" w:rsidP="00BA4D0C">
            <w:pPr>
              <w:pStyle w:val="BodyText"/>
            </w:pPr>
            <w:r w:rsidRPr="00BA4D0C">
              <w:t>1</w:t>
            </w:r>
          </w:p>
        </w:tc>
        <w:tc>
          <w:tcPr>
            <w:tcW w:w="1962" w:type="dxa"/>
            <w:vMerge w:val="restart"/>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rPr>
                <w:rStyle w:val="SpecialBold"/>
              </w:rPr>
              <w:t>Clean work preparation areas</w:t>
            </w: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1.1</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Clean preparation areas using appropriate cleaning agents and equipment according to workplace procedures</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1.2</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Remove spillages using appropriate agents, personal protective equipment (PPE) and workplace procedures</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1.3</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Collect and segregate wastes in accordance with workplace procedures, relevant codes and regulations</w:t>
            </w:r>
          </w:p>
        </w:tc>
      </w:tr>
      <w:tr w:rsidTr="00BA4D0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D0C">
            <w:pPr>
              <w:pStyle w:val="BodyText"/>
              <w:rPr>
                <w:lang w:val="en-NZ"/>
              </w:rPr>
            </w:pP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D0C" w:rsidP="00BA4D0C">
            <w:pPr>
              <w:pStyle w:val="BodyText"/>
            </w:pPr>
            <w:r w:rsidRPr="00BA4D0C">
              <w:t>2</w:t>
            </w:r>
          </w:p>
        </w:tc>
        <w:tc>
          <w:tcPr>
            <w:tcW w:w="1962" w:type="dxa"/>
            <w:vMerge w:val="restart"/>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rPr>
                <w:rStyle w:val="SpecialBold"/>
              </w:rPr>
              <w:t>Clean and store equipment</w:t>
            </w: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2.1</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Collect used equipment, inspect for faults and, where necessary, remove from service</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2.2</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Use appropriate agents, apparatus and techniques to clean equipment</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2.3</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Store clean equipment in the designated locations and manner</w:t>
            </w:r>
          </w:p>
        </w:tc>
      </w:tr>
      <w:tr w:rsidTr="00BA4D0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D0C">
            <w:pPr>
              <w:pStyle w:val="BodyText"/>
              <w:rPr>
                <w:lang w:val="en-NZ"/>
              </w:rPr>
            </w:pP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D0C" w:rsidP="00BA4D0C">
            <w:pPr>
              <w:pStyle w:val="BodyText"/>
            </w:pPr>
            <w:r w:rsidRPr="00BA4D0C">
              <w:t>3</w:t>
            </w:r>
          </w:p>
        </w:tc>
        <w:tc>
          <w:tcPr>
            <w:tcW w:w="1962" w:type="dxa"/>
            <w:vMerge w:val="restart"/>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rPr>
                <w:rStyle w:val="SpecialBold"/>
              </w:rPr>
              <w:t>Monitor stocks of materials and equipment</w:t>
            </w: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3.1</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Perform stock checks and maintain records of usage as directed</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3.2</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Store labelled stocks for safe and efficient retrieval</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3.3</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Inform appropriate personnel of impending stock shortages to maintain continuity of supply</w:t>
            </w:r>
          </w:p>
        </w:tc>
      </w:tr>
      <w:tr w:rsidTr="00BA4D0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A4D0C">
            <w:pPr>
              <w:pStyle w:val="BodyText"/>
              <w:rPr>
                <w:lang w:val="en-NZ"/>
              </w:rPr>
            </w:pP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A4D0C" w:rsidP="00BA4D0C">
            <w:pPr>
              <w:pStyle w:val="BodyText"/>
            </w:pPr>
            <w:r w:rsidRPr="00BA4D0C">
              <w:t>4</w:t>
            </w:r>
          </w:p>
        </w:tc>
        <w:tc>
          <w:tcPr>
            <w:tcW w:w="1962" w:type="dxa"/>
            <w:vMerge w:val="restart"/>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4.1</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Use established safe work practices and PPE to ensure personal safety and that of other personnel</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4.2</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Report potential hazards and/or maintenance issues in own work area to designated personnel</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4.3</w:t>
            </w:r>
          </w:p>
        </w:tc>
        <w:tc>
          <w:tcPr>
            <w:tcW w:w="561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Minimise the generation of waste and environmental impacts</w:t>
            </w:r>
          </w:p>
        </w:tc>
      </w:tr>
      <w:tr w:rsidTr="00BA4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D0C">
            <w:pPr>
              <w:pStyle w:val="BodyText"/>
              <w:rPr>
                <w:lang w:val="en-NZ"/>
              </w:rPr>
            </w:pPr>
            <w:r w:rsidRPr="00BA4D0C">
              <w:t>4.4</w:t>
            </w:r>
          </w:p>
        </w:tc>
        <w:tc>
          <w:tcPr>
            <w:tcW w:w="5610" w:type="dxa"/>
            <w:tcBorders>
              <w:top w:val="nil"/>
              <w:left w:val="nil"/>
              <w:bottom w:val="nil"/>
              <w:right w:val="nil"/>
            </w:tcBorders>
            <w:tcMar>
              <w:top w:w="0" w:type="dxa"/>
              <w:left w:w="62" w:type="dxa"/>
              <w:bottom w:w="0" w:type="dxa"/>
              <w:right w:w="62" w:type="dxa"/>
            </w:tcMar>
          </w:tcPr>
          <w:p w:rsidR="00000000" w:rsidRPr="00BA4D0C" w:rsidP="00BA4D0C">
            <w:pPr>
              <w:pStyle w:val="BodyText"/>
            </w:pPr>
            <w:r w:rsidRPr="00BA4D0C">
              <w:t>Dispose of waste in accordance with workplace procedures, relevant codes and regulations</w:t>
            </w:r>
          </w:p>
        </w:tc>
      </w:tr>
    </w:tbl>
    <w:p w:rsidR="00000000" w:rsidRPr="00BA4D0C" w:rsidP="00BA4D0C">
      <w:pPr>
        <w:pStyle w:val="BodyText"/>
      </w:pPr>
    </w:p>
    <w:p w:rsidR="00000000" w:rsidRPr="00BA4D0C" w:rsidP="00BA4D0C">
      <w:pPr>
        <w:pStyle w:val="AllowPageBreak"/>
      </w:pPr>
    </w:p>
    <w:p w:rsidR="00000000" w:rsidRPr="00BA4D0C" w:rsidP="00BA4D0C">
      <w:pPr>
        <w:pStyle w:val="Heading1"/>
      </w:pPr>
      <w:bookmarkStart w:id="6" w:name="O_985925"/>
      <w:bookmarkEnd w:id="6"/>
      <w:r w:rsidRPr="00BA4D0C">
        <w:t>Foundation Skills</w:t>
      </w:r>
    </w:p>
    <w:p w:rsidR="00000000" w:rsidRPr="00BA4D0C" w:rsidP="00626BEE">
      <w:pPr>
        <w:pStyle w:val="BodyText"/>
      </w:pPr>
      <w:r w:rsidRPr="00BA4D0C">
        <w:t>This section describes those language, literacy, numeracy and employment skills that are essential to performance.</w:t>
      </w:r>
    </w:p>
    <w:p w:rsidR="00000000" w:rsidRPr="00BA4D0C" w:rsidP="00626BEE">
      <w:pPr>
        <w:pStyle w:val="BodyText"/>
      </w:pPr>
      <w:r w:rsidRPr="00BA4D0C">
        <w:t>Foundation skills essential to performance are explicit in the performance criteria of this unit of compe</w:t>
      </w:r>
      <w:r w:rsidRPr="00BA4D0C">
        <w:t>tency.</w:t>
      </w:r>
    </w:p>
    <w:p w:rsidR="00000000" w:rsidRPr="00BA4D0C" w:rsidP="00BA4D0C">
      <w:pPr>
        <w:pStyle w:val="Heading1"/>
      </w:pPr>
      <w:bookmarkStart w:id="7" w:name="O_985924"/>
      <w:bookmarkEnd w:id="7"/>
      <w:r w:rsidRPr="00BA4D0C">
        <w:t>Unit Mapping Information</w:t>
      </w:r>
    </w:p>
    <w:p w:rsidR="00000000" w:rsidRPr="00BA4D0C" w:rsidP="00626BEE">
      <w:pPr>
        <w:pStyle w:val="BodyText"/>
      </w:pPr>
      <w:r w:rsidRPr="00BA4D0C">
        <w:t>Equivalent to MSL933001 Maintain the laboratory/field workplace fit for purpose, Release 1.</w:t>
      </w:r>
    </w:p>
    <w:p w:rsidR="00000000" w:rsidRPr="00BA4D0C" w:rsidP="00BA4D0C">
      <w:pPr>
        <w:pStyle w:val="Heading1"/>
      </w:pPr>
      <w:bookmarkStart w:id="8" w:name="O_985917"/>
      <w:bookmarkEnd w:id="8"/>
      <w:r w:rsidRPr="00BA4D0C">
        <w:t>Links</w:t>
      </w:r>
    </w:p>
    <w:p w:rsidR="00000000" w:rsidRPr="00BA4D0C" w:rsidP="00626BEE">
      <w:pPr>
        <w:pStyle w:val="BodyText"/>
      </w:pPr>
      <w:r w:rsidRPr="00BA4D0C">
        <w:t>MSL Laboratory Ope</w:t>
      </w:r>
      <w:r w:rsidRPr="00BA4D0C">
        <w:t xml:space="preserv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73FC3">
        <w:rPr>
          <w:rStyle w:val="Hyperlink"/>
        </w:rPr>
        <w:t>https://vetnet.gov.au/Pages/TrainingDocs.aspx?q=5c63a03b-4a6b-4ae5-9560-1e3c5f462baa</w:t>
      </w:r>
      <w:r>
        <w:fldChar w:fldCharType="end"/>
      </w:r>
    </w:p>
    <w:p w:rsidR="00000000" w:rsidRPr="00BA4D0C" w:rsidP="00626BEE">
      <w:pPr>
        <w:pStyle w:val="BodyText"/>
        <w:sectPr w:rsidSect="00BA4D0C">
          <w:headerReference w:type="default" r:id="rId10"/>
          <w:footerReference w:type="default" r:id="rId11"/>
          <w:pgSz w:w="11908" w:h="16833"/>
          <w:pgMar w:top="1702" w:right="1418" w:bottom="1702" w:left="1418" w:header="992" w:footer="992" w:gutter="0"/>
          <w:cols w:space="720"/>
          <w:noEndnote/>
          <w:docGrid w:linePitch="299"/>
        </w:sectPr>
      </w:pPr>
    </w:p>
    <w:p w:rsidR="00000000" w:rsidRPr="00BA4D0C" w:rsidP="00BA4D0C">
      <w:pPr>
        <w:pStyle w:val="SuperHeading"/>
      </w:pPr>
      <w:r w:rsidRPr="00BA4D0C">
        <w:t xml:space="preserve">Assessment Requirements for MSL933005 Maintain the </w:t>
      </w:r>
      <w:r w:rsidRPr="00BA4D0C">
        <w:t>laboratory/field workplace fit for purpose</w:t>
      </w:r>
    </w:p>
    <w:p w:rsidR="00000000" w:rsidRPr="00BA4D0C" w:rsidP="00BA4D0C">
      <w:pPr>
        <w:pStyle w:val="Heading1"/>
      </w:pPr>
      <w:bookmarkStart w:id="9" w:name="O_985919"/>
      <w:bookmarkEnd w:id="9"/>
      <w:r w:rsidRPr="00BA4D0C">
        <w:t>Modification History</w:t>
      </w:r>
    </w:p>
    <w:tbl>
      <w:tblPr>
        <w:tblW w:w="0" w:type="auto"/>
        <w:tblLayout w:type="fixed"/>
        <w:tblCellMar>
          <w:left w:w="62" w:type="dxa"/>
          <w:right w:w="62" w:type="dxa"/>
        </w:tblCellMar>
        <w:tblLook w:val="0000"/>
      </w:tblPr>
      <w:tblGrid>
        <w:gridCol w:w="2684"/>
        <w:gridCol w:w="6388"/>
      </w:tblGrid>
      <w:tr w:rsidTr="00BA4D0C">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D0C" w:rsidP="00BA4D0C">
            <w:pPr>
              <w:pStyle w:val="BodyText"/>
            </w:pPr>
            <w:r w:rsidRPr="00BA4D0C">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D0C">
            <w:pPr>
              <w:pStyle w:val="BodyText"/>
              <w:rPr>
                <w:lang w:val="en-NZ"/>
              </w:rPr>
            </w:pPr>
            <w:r w:rsidRPr="00BA4D0C">
              <w:rPr>
                <w:rStyle w:val="SpecialBold"/>
              </w:rPr>
              <w:t>Comments</w:t>
            </w:r>
          </w:p>
        </w:tc>
      </w:tr>
      <w:tr w:rsidTr="00BA4D0C">
        <w:tblPrEx>
          <w:tblW w:w="0" w:type="auto"/>
          <w:tblLayout w:type="fixed"/>
          <w:tblCellMar>
            <w:left w:w="62" w:type="dxa"/>
            <w:right w:w="62" w:type="dxa"/>
          </w:tblCellMar>
          <w:tblLook w:val="0000"/>
        </w:tblPrEx>
        <w:trPr>
          <w:trHeight w:val="590"/>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D0C">
            <w:pPr>
              <w:pStyle w:val="BodyText"/>
              <w:rPr>
                <w:lang w:val="en-NZ"/>
              </w:rPr>
            </w:pPr>
            <w:r w:rsidRPr="00BA4D0C">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0C" w:rsidP="00BA4D0C">
            <w:pPr>
              <w:pStyle w:val="BodyText"/>
            </w:pPr>
            <w:r w:rsidRPr="00BA4D0C">
              <w:t xml:space="preserve">This version was released in </w:t>
            </w:r>
            <w:r w:rsidRPr="00BA4D0C">
              <w:rPr>
                <w:rStyle w:val="Emphasis"/>
              </w:rPr>
              <w:t>MSL Laboratory Operations Training Package Release 2.0.</w:t>
            </w:r>
          </w:p>
          <w:p w:rsidR="00000000" w:rsidRPr="00BA4D0C" w:rsidP="00BA4D0C">
            <w:pPr>
              <w:pStyle w:val="BodyText"/>
            </w:pPr>
            <w:r w:rsidRPr="00BA4D0C">
              <w:t>Supersedes and equivalent to MSL933001 Maintain the laboratory/field workplace fit for purpose. Range of conditions removed. Assessment requirements amended.</w:t>
            </w:r>
          </w:p>
        </w:tc>
      </w:tr>
    </w:tbl>
    <w:p w:rsidR="00000000" w:rsidRPr="00BA4D0C" w:rsidP="00BA4D0C">
      <w:pPr>
        <w:pStyle w:val="BodyText"/>
      </w:pPr>
    </w:p>
    <w:p w:rsidR="00000000" w:rsidRPr="00BA4D0C" w:rsidP="00BA4D0C">
      <w:pPr>
        <w:pStyle w:val="AllowPageBreak"/>
      </w:pPr>
    </w:p>
    <w:p w:rsidR="00000000" w:rsidRPr="00BA4D0C" w:rsidP="00BA4D0C">
      <w:pPr>
        <w:pStyle w:val="Heading1"/>
      </w:pPr>
      <w:bookmarkStart w:id="10" w:name="O_985922"/>
      <w:bookmarkEnd w:id="10"/>
      <w:r w:rsidRPr="00BA4D0C">
        <w:t>Performance Evidence</w:t>
      </w:r>
    </w:p>
    <w:p w:rsidR="00000000" w:rsidRPr="00BA4D0C" w:rsidP="00626BEE">
      <w:pPr>
        <w:pStyle w:val="BodyText"/>
      </w:pPr>
      <w:r w:rsidRPr="00BA4D0C">
        <w:t>There must be evidence the candidate has completed the tasks outlined in the elements and performance criteria of this unit, and:</w:t>
      </w:r>
    </w:p>
    <w:p w:rsidR="00000000" w:rsidRPr="00BA4D0C" w:rsidP="00BA4D0C">
      <w:pPr>
        <w:pStyle w:val="ListBullet"/>
      </w:pPr>
      <w:r w:rsidRPr="00BA4D0C">
        <w:t>appropriately cleaned laboratory work surfaces on 2 occasions</w:t>
      </w:r>
    </w:p>
    <w:p w:rsidR="00000000" w:rsidRPr="00BA4D0C" w:rsidP="00BA4D0C">
      <w:pPr>
        <w:pStyle w:val="ListBullet"/>
      </w:pPr>
      <w:r w:rsidRPr="00BA4D0C">
        <w:t xml:space="preserve">cleaned 2 items of laboratory/field equipment </w:t>
      </w:r>
    </w:p>
    <w:p w:rsidR="00000000" w:rsidRPr="00BA4D0C" w:rsidP="00BA4D0C">
      <w:pPr>
        <w:pStyle w:val="ListBullet"/>
      </w:pPr>
      <w:r w:rsidRPr="00BA4D0C">
        <w:t>monitored stocks</w:t>
      </w:r>
      <w:r w:rsidRPr="00BA4D0C">
        <w:t xml:space="preserve"> of a workplace at least 2 separate occasions</w:t>
      </w:r>
    </w:p>
    <w:p w:rsidR="00000000" w:rsidRPr="00BA4D0C" w:rsidP="00BA4D0C">
      <w:pPr>
        <w:pStyle w:val="ListBullet"/>
      </w:pPr>
      <w:r w:rsidRPr="00BA4D0C">
        <w:t>maintained a safe work environment.</w:t>
      </w:r>
    </w:p>
    <w:p w:rsidR="00000000" w:rsidRPr="00BA4D0C" w:rsidP="00BA4D0C">
      <w:pPr>
        <w:pStyle w:val="AllowPageBreak"/>
      </w:pPr>
    </w:p>
    <w:p w:rsidR="00000000" w:rsidRPr="00BA4D0C" w:rsidP="00BA4D0C">
      <w:pPr>
        <w:pStyle w:val="Heading1"/>
      </w:pPr>
      <w:bookmarkStart w:id="11" w:name="O_985921"/>
      <w:bookmarkEnd w:id="11"/>
      <w:r w:rsidRPr="00BA4D0C">
        <w:t>Knowledge Evidence</w:t>
      </w:r>
    </w:p>
    <w:p w:rsidR="00000000" w:rsidRPr="00BA4D0C" w:rsidP="00626BEE">
      <w:pPr>
        <w:pStyle w:val="BodyText"/>
      </w:pPr>
      <w:r w:rsidRPr="00BA4D0C">
        <w:t>There must be evidence the candidate has knowledge of:</w:t>
      </w:r>
    </w:p>
    <w:p w:rsidR="00000000" w:rsidRPr="00BA4D0C" w:rsidP="00BA4D0C">
      <w:pPr>
        <w:pStyle w:val="ListBullet"/>
      </w:pPr>
      <w:r w:rsidRPr="00BA4D0C">
        <w:t>relevant hazards, work health and safety (WHS) requirements</w:t>
      </w:r>
    </w:p>
    <w:p w:rsidR="00000000" w:rsidRPr="00BA4D0C" w:rsidP="00BA4D0C">
      <w:pPr>
        <w:pStyle w:val="ListBullet"/>
      </w:pPr>
      <w:r w:rsidRPr="00BA4D0C">
        <w:t>workplace procedures f</w:t>
      </w:r>
      <w:r w:rsidRPr="00BA4D0C">
        <w:t>or:</w:t>
      </w:r>
    </w:p>
    <w:p w:rsidR="00000000" w:rsidRPr="00BA4D0C" w:rsidP="00BA4D0C">
      <w:pPr>
        <w:pStyle w:val="ListBullet2"/>
      </w:pPr>
      <w:r w:rsidRPr="00BA4D0C">
        <w:t>the cleaning of work preparation areas, materials and equipment</w:t>
      </w:r>
    </w:p>
    <w:p w:rsidR="00000000" w:rsidRPr="00BA4D0C" w:rsidP="00BA4D0C">
      <w:pPr>
        <w:pStyle w:val="ListBullet2"/>
      </w:pPr>
      <w:r w:rsidRPr="00BA4D0C">
        <w:t>minimisation and disposal of waste</w:t>
      </w:r>
    </w:p>
    <w:p w:rsidR="00000000" w:rsidRPr="00BA4D0C" w:rsidP="00BA4D0C">
      <w:pPr>
        <w:pStyle w:val="ListBullet2"/>
      </w:pPr>
      <w:r w:rsidRPr="00BA4D0C">
        <w:t>monitoring of laboratory stocks</w:t>
      </w:r>
    </w:p>
    <w:p w:rsidR="00000000" w:rsidRPr="00BA4D0C" w:rsidP="00BA4D0C">
      <w:pPr>
        <w:pStyle w:val="ListBullet"/>
      </w:pPr>
      <w:r w:rsidRPr="00BA4D0C">
        <w:t>typical equipment used in a laboratory</w:t>
      </w:r>
    </w:p>
    <w:p w:rsidR="00000000" w:rsidRPr="00BA4D0C" w:rsidP="00BA4D0C">
      <w:pPr>
        <w:pStyle w:val="ListBullet"/>
      </w:pPr>
      <w:r w:rsidRPr="00BA4D0C">
        <w:t>typical materials used in a laboratory</w:t>
      </w:r>
    </w:p>
    <w:p w:rsidR="00000000" w:rsidRPr="00BA4D0C" w:rsidP="00BA4D0C">
      <w:pPr>
        <w:pStyle w:val="ListBullet"/>
      </w:pPr>
      <w:r w:rsidRPr="00BA4D0C">
        <w:t xml:space="preserve">typical hazards and risks presented </w:t>
      </w:r>
      <w:r w:rsidRPr="00BA4D0C">
        <w:t>in a laboratory</w:t>
      </w:r>
    </w:p>
    <w:p w:rsidR="00000000" w:rsidRPr="00BA4D0C" w:rsidP="00BA4D0C">
      <w:pPr>
        <w:pStyle w:val="ListBullet"/>
      </w:pPr>
      <w:r w:rsidRPr="00BA4D0C">
        <w:t>awareness of environmental sustainability issues as they relate to the work task</w:t>
      </w:r>
    </w:p>
    <w:p w:rsidR="00000000" w:rsidRPr="00BA4D0C" w:rsidP="00BA4D0C">
      <w:pPr>
        <w:pStyle w:val="ListBullet"/>
      </w:pPr>
      <w:r w:rsidRPr="00BA4D0C">
        <w:t>legal, ethical and WHS requirements specific to the work task.</w:t>
      </w:r>
    </w:p>
    <w:p w:rsidR="00000000" w:rsidRPr="00BA4D0C" w:rsidP="00BA4D0C">
      <w:pPr>
        <w:pStyle w:val="AllowPageBreak"/>
      </w:pPr>
    </w:p>
    <w:p w:rsidR="00000000" w:rsidRPr="00BA4D0C" w:rsidP="00BA4D0C">
      <w:pPr>
        <w:pStyle w:val="Heading1"/>
      </w:pPr>
      <w:bookmarkStart w:id="12" w:name="O_985920"/>
      <w:bookmarkEnd w:id="12"/>
      <w:r w:rsidRPr="00BA4D0C">
        <w:t>Assessment Conditions</w:t>
      </w:r>
    </w:p>
    <w:p w:rsidR="00000000" w:rsidRPr="00BA4D0C" w:rsidP="00626BEE">
      <w:pPr>
        <w:pStyle w:val="BodyText"/>
      </w:pPr>
      <w:r w:rsidRPr="00BA4D0C">
        <w:t>Skills must have been demonstrated in the workplace or in</w:t>
      </w:r>
      <w:r w:rsidRPr="00BA4D0C">
        <w:t xml:space="preserve"> a simulated environment that reflects workplace conditions and contingencies. The following conditions must be met for this unit: </w:t>
      </w:r>
    </w:p>
    <w:p w:rsidR="00000000" w:rsidRPr="00BA4D0C" w:rsidP="00BA4D0C">
      <w:pPr>
        <w:pStyle w:val="ListBullet"/>
      </w:pPr>
      <w:r w:rsidRPr="00BA4D0C">
        <w:t xml:space="preserve">use of suitable facilities, equipment and resources, including: </w:t>
      </w:r>
    </w:p>
    <w:p w:rsidR="00000000" w:rsidRPr="00BA4D0C" w:rsidP="00BA4D0C">
      <w:pPr>
        <w:pStyle w:val="ListBullet2"/>
      </w:pPr>
      <w:r w:rsidRPr="00BA4D0C">
        <w:t xml:space="preserve">work preparation areas, stocks, materials and equipment, </w:t>
      </w:r>
      <w:r w:rsidRPr="00BA4D0C">
        <w:t>cleaning, decontamination and/or disinfection agents and equipment</w:t>
      </w:r>
    </w:p>
    <w:p w:rsidR="00000000" w:rsidRPr="00BA4D0C" w:rsidP="00BA4D0C">
      <w:pPr>
        <w:pStyle w:val="ListBullet2"/>
      </w:pPr>
      <w:r w:rsidRPr="00BA4D0C">
        <w:t>personal protective equipment (PPE).</w:t>
      </w:r>
    </w:p>
    <w:p w:rsidR="00000000" w:rsidRPr="00BA4D0C" w:rsidP="00626BEE">
      <w:pPr>
        <w:pStyle w:val="BodyText"/>
      </w:pPr>
      <w:r w:rsidRPr="00BA4D0C">
        <w:br/>
        <w:t>Assessors must satisfy the NVR/AQTF mandatory competency requirements for assessors.</w:t>
      </w:r>
    </w:p>
    <w:p w:rsidR="00000000" w:rsidRPr="00BA4D0C" w:rsidP="00BA4D0C">
      <w:pPr>
        <w:pStyle w:val="AllowPageBreak"/>
      </w:pPr>
    </w:p>
    <w:p w:rsidR="00000000" w:rsidRPr="00BA4D0C" w:rsidP="00BA4D0C">
      <w:pPr>
        <w:pStyle w:val="Heading1"/>
      </w:pPr>
      <w:bookmarkStart w:id="13" w:name="O_985918"/>
      <w:bookmarkEnd w:id="13"/>
      <w:r w:rsidRPr="00BA4D0C">
        <w:t>Links</w:t>
      </w:r>
    </w:p>
    <w:p w:rsidR="00000000" w:rsidRPr="00BA4D0C" w:rsidP="00626BEE">
      <w:pPr>
        <w:pStyle w:val="BodyText"/>
      </w:pPr>
      <w:r w:rsidRPr="00BA4D0C">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73FC3">
        <w:rPr>
          <w:rStyle w:val="Hyperlink"/>
        </w:rPr>
        <w:t>https://vetnet.gov.au/Pages/TrainingDocs.aspx?q=5c63a03b-4a6b-4ae5-9560-1e3c5f462baa</w:t>
      </w:r>
      <w:r>
        <w:fldChar w:fldCharType="end"/>
      </w:r>
    </w:p>
    <w:p w:rsidR="00000000" w:rsidRPr="00BA4D0C" w:rsidP="00BA4D0C"/>
    <w:sectPr w:rsidSect="00BA4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rsidRPr="00626BEE" w:rsidP="00626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EE" w:rsidP="00BA4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BEE" w:rsidP="00BA4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26BEE" w:rsidP="00BA4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rsidP="00BA4D0C">
    <w:pPr>
      <w:pStyle w:val="Footer"/>
      <w:framePr w:wrap="around"/>
    </w:pPr>
    <w:r>
      <w:fldChar w:fldCharType="begin"/>
    </w:r>
    <w:r>
      <w:instrText xml:space="preserve"> DOCPROPERTY  Subject  \* MERGEFORMAT </w:instrText>
    </w:r>
    <w:r>
      <w:fldChar w:fldCharType="separate"/>
    </w:r>
    <w:r w:rsidR="00626BEE">
      <w:t>Approved</w:t>
    </w:r>
    <w:r w:rsidR="00626BEE">
      <w:fldChar w:fldCharType="end"/>
    </w:r>
    <w:r>
      <w:tab/>
      <w:t xml:space="preserve">Page </w:t>
    </w:r>
    <w:r>
      <w:fldChar w:fldCharType="begin"/>
    </w:r>
    <w:r>
      <w:instrText xml:space="preserve"> PAGE  \* Arabic  \* MERGEFORMAT </w:instrText>
    </w:r>
    <w:r>
      <w:fldChar w:fldCharType="separate"/>
    </w:r>
    <w:r w:rsidR="00626B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BEE">
      <w:rPr>
        <w:noProof/>
      </w:rPr>
      <w:t>4</w:t>
    </w:r>
    <w:r>
      <w:rPr>
        <w:noProof/>
      </w:rPr>
      <w:fldChar w:fldCharType="end"/>
    </w:r>
  </w:p>
  <w:p w:rsidR="00BA4D0C" w:rsidP="00BA4D0C">
    <w:pPr>
      <w:pStyle w:val="Footer"/>
      <w:framePr w:wrap="around"/>
    </w:pPr>
    <w:r>
      <w:t xml:space="preserve">© Commonwealth of Australia, </w:t>
    </w:r>
    <w:r>
      <w:fldChar w:fldCharType="begin"/>
    </w:r>
    <w:r>
      <w:instrText xml:space="preserve"> DATE  \@ "yyyy"  \* MERGEFORMAT </w:instrText>
    </w:r>
    <w:r>
      <w:fldChar w:fldCharType="separate"/>
    </w:r>
    <w:r w:rsidR="00626BEE">
      <w:rPr>
        <w:noProof/>
      </w:rPr>
      <w:t>2025</w:t>
    </w:r>
    <w:r>
      <w:fldChar w:fldCharType="end"/>
    </w:r>
    <w:r>
      <w:tab/>
    </w:r>
    <w:r>
      <w:fldChar w:fldCharType="begin"/>
    </w:r>
    <w:r>
      <w:instrText xml:space="preserve"> DOCPROPERTY  Author  \* MERGEFORMAT </w:instrText>
    </w:r>
    <w:r>
      <w:fldChar w:fldCharType="separate"/>
    </w:r>
    <w:r w:rsidR="00626BEE">
      <w:t>Manufacturing Industry Skills Alliance</w:t>
    </w:r>
    <w:r w:rsidR="00626BEE">
      <w:fldChar w:fldCharType="end"/>
    </w:r>
  </w:p>
  <w:p w:rsidR="00BA4D0C" w:rsidP="00BA4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D0C" w:rsidRPr="00626BEE" w:rsidP="00626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EE" w:rsidRPr="002D2AF8" w:rsidP="00BA4D0C">
    <w:pPr>
      <w:pStyle w:val="Header"/>
      <w:framePr w:wrap="around"/>
    </w:pPr>
    <w:r>
      <w:fldChar w:fldCharType="begin"/>
    </w:r>
    <w:r>
      <w:instrText xml:space="preserve"> TITLE   \* MERGEFORMAT </w:instrText>
    </w:r>
    <w:r>
      <w:fldChar w:fldCharType="separate"/>
    </w:r>
    <w:r>
      <w:t>MSL933005 Maintain the laboratory/field workplace fit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6BEE" w:rsidP="00BA4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0C" w:rsidRPr="002D2AF8" w:rsidP="00BA4D0C">
    <w:pPr>
      <w:pStyle w:val="Header"/>
      <w:framePr w:wrap="around"/>
    </w:pPr>
    <w:r>
      <w:fldChar w:fldCharType="begin"/>
    </w:r>
    <w:r>
      <w:instrText xml:space="preserve"> TITLE   \* MERGEFORMAT </w:instrText>
    </w:r>
    <w:r>
      <w:fldChar w:fldCharType="separate"/>
    </w:r>
    <w:r w:rsidR="00626BEE">
      <w:t>MSL933005 Maintain the laboratory/field workplace fit for purpose</w:t>
    </w:r>
    <w:r w:rsidR="00626BEE">
      <w:fldChar w:fldCharType="end"/>
    </w:r>
    <w:r>
      <w:tab/>
      <w:t xml:space="preserve">Date this document was generated: </w:t>
    </w:r>
    <w:r>
      <w:fldChar w:fldCharType="begin"/>
    </w:r>
    <w:r>
      <w:instrText xml:space="preserve"> CREATEDATE  \@ "d MMMM yyyy"  \* MERGEFORMAT </w:instrText>
    </w:r>
    <w:r>
      <w:fldChar w:fldCharType="separate"/>
    </w:r>
    <w:r w:rsidR="00626BEE">
      <w:rPr>
        <w:noProof/>
      </w:rPr>
      <w:t>2 March 2025</w:t>
    </w:r>
    <w:r>
      <w:fldChar w:fldCharType="end"/>
    </w:r>
  </w:p>
  <w:p w:rsidR="00BA4D0C" w:rsidP="00BA4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8A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0D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27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D0C"/>
    <w:pPr>
      <w:spacing w:before="360" w:after="60"/>
      <w:outlineLvl w:val="0"/>
    </w:pPr>
    <w:rPr>
      <w:sz w:val="32"/>
    </w:rPr>
  </w:style>
  <w:style w:type="paragraph" w:styleId="Heading2">
    <w:name w:val="heading 2"/>
    <w:basedOn w:val="HeadingBase"/>
    <w:next w:val="BodyText"/>
    <w:link w:val="Heading2Char"/>
    <w:qFormat/>
    <w:rsid w:val="00BA4D0C"/>
    <w:pPr>
      <w:keepLines/>
      <w:spacing w:before="240" w:after="120"/>
      <w:outlineLvl w:val="1"/>
    </w:pPr>
    <w:rPr>
      <w:sz w:val="28"/>
      <w:szCs w:val="40"/>
    </w:rPr>
  </w:style>
  <w:style w:type="paragraph" w:styleId="Heading3">
    <w:name w:val="heading 3"/>
    <w:basedOn w:val="HeadingBase"/>
    <w:next w:val="BodyText"/>
    <w:link w:val="Heading3Char"/>
    <w:qFormat/>
    <w:rsid w:val="00BA4D0C"/>
    <w:pPr>
      <w:spacing w:before="180" w:after="120"/>
      <w:outlineLvl w:val="2"/>
    </w:pPr>
    <w:rPr>
      <w:spacing w:val="-10"/>
      <w:kern w:val="32"/>
    </w:rPr>
  </w:style>
  <w:style w:type="paragraph" w:styleId="Heading4">
    <w:name w:val="heading 4"/>
    <w:basedOn w:val="HeadingBase"/>
    <w:next w:val="BodyText"/>
    <w:link w:val="Heading4Char"/>
    <w:qFormat/>
    <w:rsid w:val="00BA4D0C"/>
    <w:pPr>
      <w:spacing w:before="160" w:after="120"/>
      <w:outlineLvl w:val="3"/>
    </w:pPr>
    <w:rPr>
      <w:sz w:val="22"/>
    </w:rPr>
  </w:style>
  <w:style w:type="paragraph" w:styleId="Heading5">
    <w:name w:val="heading 5"/>
    <w:basedOn w:val="HeadingBase"/>
    <w:next w:val="Normal"/>
    <w:link w:val="Heading5Char"/>
    <w:qFormat/>
    <w:rsid w:val="00BA4D0C"/>
    <w:pPr>
      <w:spacing w:before="80"/>
      <w:outlineLvl w:val="4"/>
    </w:pPr>
    <w:rPr>
      <w:color w:val="918585"/>
      <w:sz w:val="20"/>
    </w:rPr>
  </w:style>
  <w:style w:type="paragraph" w:styleId="Heading6">
    <w:name w:val="heading 6"/>
    <w:basedOn w:val="HeadingBase"/>
    <w:next w:val="Normal"/>
    <w:link w:val="Heading6Char"/>
    <w:qFormat/>
    <w:rsid w:val="00BA4D0C"/>
    <w:pPr>
      <w:spacing w:before="60"/>
      <w:outlineLvl w:val="5"/>
    </w:pPr>
    <w:rPr>
      <w:color w:val="918585"/>
      <w:sz w:val="20"/>
    </w:rPr>
  </w:style>
  <w:style w:type="paragraph" w:styleId="Heading7">
    <w:name w:val="heading 7"/>
    <w:basedOn w:val="Normal"/>
    <w:next w:val="Normal"/>
    <w:link w:val="Heading7Char"/>
    <w:qFormat/>
    <w:rsid w:val="00BA4D0C"/>
    <w:pPr>
      <w:ind w:left="720"/>
      <w:outlineLvl w:val="6"/>
    </w:pPr>
    <w:rPr>
      <w:i/>
    </w:rPr>
  </w:style>
  <w:style w:type="paragraph" w:styleId="Heading8">
    <w:name w:val="heading 8"/>
    <w:basedOn w:val="Normal"/>
    <w:next w:val="Normal"/>
    <w:link w:val="Heading8Char"/>
    <w:qFormat/>
    <w:rsid w:val="00BA4D0C"/>
    <w:pPr>
      <w:ind w:left="720"/>
      <w:outlineLvl w:val="7"/>
    </w:pPr>
    <w:rPr>
      <w:i/>
    </w:rPr>
  </w:style>
  <w:style w:type="paragraph" w:styleId="Heading9">
    <w:name w:val="heading 9"/>
    <w:basedOn w:val="Normal"/>
    <w:next w:val="Normal"/>
    <w:link w:val="Heading9Char"/>
    <w:qFormat/>
    <w:rsid w:val="00BA4D0C"/>
    <w:pPr>
      <w:ind w:left="720"/>
      <w:outlineLvl w:val="8"/>
    </w:pPr>
    <w:rPr>
      <w:i/>
    </w:rPr>
  </w:style>
  <w:style w:type="character" w:default="1" w:styleId="DefaultParagraphFont">
    <w:name w:val="Default Paragraph Font"/>
    <w:uiPriority w:val="1"/>
    <w:unhideWhenUsed/>
    <w:rsid w:val="00BA4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D0C"/>
  </w:style>
  <w:style w:type="character" w:customStyle="1" w:styleId="Heading1Char">
    <w:name w:val="Heading 1 Char"/>
    <w:basedOn w:val="DefaultParagraphFont"/>
    <w:link w:val="Heading1"/>
    <w:rsid w:val="00BA4D0C"/>
    <w:rPr>
      <w:rFonts w:ascii="Times New Roman" w:eastAsia="Times New Roman" w:hAnsi="Times New Roman" w:cs="Times New Roman"/>
      <w:b/>
      <w:sz w:val="32"/>
      <w:szCs w:val="20"/>
      <w:lang w:eastAsia="en-US"/>
    </w:rPr>
  </w:style>
  <w:style w:type="paragraph" w:styleId="BodyText">
    <w:name w:val="Body Text"/>
    <w:basedOn w:val="Normal"/>
    <w:link w:val="BodyTextChar"/>
    <w:rsid w:val="00BA4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D0C"/>
    <w:rPr>
      <w:rFonts w:ascii="Times New Roman" w:eastAsia="Times New Roman" w:hAnsi="Times New Roman" w:cs="Times New Roman"/>
      <w:sz w:val="24"/>
      <w:lang w:eastAsia="en-US"/>
    </w:rPr>
  </w:style>
  <w:style w:type="paragraph" w:styleId="ListBullet">
    <w:name w:val="List Bullet"/>
    <w:basedOn w:val="List"/>
    <w:rsid w:val="00BA4D0C"/>
    <w:pPr>
      <w:numPr>
        <w:numId w:val="12"/>
      </w:numPr>
      <w:tabs>
        <w:tab w:val="clear" w:pos="340"/>
      </w:tabs>
      <w:spacing w:before="40" w:after="40"/>
    </w:pPr>
  </w:style>
  <w:style w:type="character" w:customStyle="1" w:styleId="SpecialBold">
    <w:name w:val="Special Bold"/>
    <w:basedOn w:val="DefaultParagraphFont"/>
    <w:rsid w:val="00BA4D0C"/>
    <w:rPr>
      <w:b/>
      <w:spacing w:val="0"/>
    </w:rPr>
  </w:style>
  <w:style w:type="paragraph" w:styleId="ListBullet2">
    <w:name w:val="List Bullet 2"/>
    <w:basedOn w:val="List2"/>
    <w:rsid w:val="00BA4D0C"/>
    <w:pPr>
      <w:numPr>
        <w:numId w:val="13"/>
      </w:numPr>
      <w:tabs>
        <w:tab w:val="clear" w:pos="680"/>
      </w:tabs>
    </w:pPr>
  </w:style>
  <w:style w:type="character" w:styleId="Emphasis">
    <w:name w:val="Emphasis"/>
    <w:basedOn w:val="DefaultParagraphFont"/>
    <w:qFormat/>
    <w:rsid w:val="00BA4D0C"/>
    <w:rPr>
      <w:i/>
    </w:rPr>
  </w:style>
  <w:style w:type="paragraph" w:customStyle="1" w:styleId="SuperHeading">
    <w:name w:val="SuperHeading"/>
    <w:basedOn w:val="Normal"/>
    <w:rsid w:val="00BA4D0C"/>
    <w:pPr>
      <w:spacing w:before="240" w:after="120"/>
      <w:outlineLvl w:val="0"/>
    </w:pPr>
    <w:rPr>
      <w:rFonts w:ascii="Times New Roman" w:hAnsi="Times New Roman"/>
      <w:b/>
      <w:sz w:val="32"/>
    </w:rPr>
  </w:style>
  <w:style w:type="paragraph" w:customStyle="1" w:styleId="AllowPageBreak">
    <w:name w:val="AllowPageBreak"/>
    <w:rsid w:val="00BA4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D0C"/>
    <w:rPr>
      <w:rFonts w:ascii="Courier New" w:eastAsia="Times New Roman" w:hAnsi="Courier New" w:cs="Times New Roman"/>
      <w:i/>
      <w:szCs w:val="20"/>
      <w:lang w:eastAsia="en-US"/>
    </w:rPr>
  </w:style>
  <w:style w:type="paragraph" w:customStyle="1" w:styleId="HeadingBase">
    <w:name w:val="Heading Base"/>
    <w:rsid w:val="00BA4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D0C"/>
    <w:pPr>
      <w:tabs>
        <w:tab w:val="right" w:leader="dot" w:pos="9072"/>
      </w:tabs>
      <w:ind w:left="567"/>
    </w:pPr>
    <w:rPr>
      <w:szCs w:val="22"/>
    </w:rPr>
  </w:style>
  <w:style w:type="paragraph" w:customStyle="1" w:styleId="TOCBase">
    <w:name w:val="TOC Base"/>
    <w:rsid w:val="00BA4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D0C"/>
    <w:pPr>
      <w:tabs>
        <w:tab w:val="right" w:leader="dot" w:pos="9072"/>
      </w:tabs>
      <w:spacing w:before="40" w:after="40"/>
      <w:ind w:left="284"/>
    </w:pPr>
    <w:rPr>
      <w:rFonts w:ascii="Times New Roman" w:hAnsi="Times New Roman"/>
    </w:rPr>
  </w:style>
  <w:style w:type="paragraph" w:styleId="TOC1">
    <w:name w:val="toc 1"/>
    <w:basedOn w:val="TOCBase"/>
    <w:next w:val="Normal"/>
    <w:rsid w:val="00BA4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D0C"/>
    <w:rPr>
      <w:rFonts w:ascii="Times New Roman" w:eastAsia="Times New Roman" w:hAnsi="Times New Roman" w:cs="Times New Roman"/>
      <w:sz w:val="16"/>
      <w:lang w:eastAsia="en-US"/>
    </w:rPr>
  </w:style>
  <w:style w:type="paragraph" w:styleId="Title">
    <w:name w:val="Title"/>
    <w:basedOn w:val="HeadingBase"/>
    <w:link w:val="TitleChar"/>
    <w:qFormat/>
    <w:rsid w:val="00BA4D0C"/>
    <w:pPr>
      <w:spacing w:before="5040"/>
      <w:jc w:val="center"/>
    </w:pPr>
    <w:rPr>
      <w:sz w:val="48"/>
      <w:szCs w:val="72"/>
      <w:lang w:val="en-US"/>
    </w:rPr>
  </w:style>
  <w:style w:type="character" w:customStyle="1" w:styleId="TitleChar">
    <w:name w:val="Title Char"/>
    <w:basedOn w:val="DefaultParagraphFont"/>
    <w:link w:val="Title"/>
    <w:rsid w:val="00BA4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D0C"/>
    <w:pPr>
      <w:tabs>
        <w:tab w:val="left" w:pos="3600"/>
        <w:tab w:val="left" w:pos="3958"/>
      </w:tabs>
    </w:pPr>
  </w:style>
  <w:style w:type="paragraph" w:styleId="List">
    <w:name w:val="List"/>
    <w:basedOn w:val="BodyText"/>
    <w:next w:val="BodyText"/>
    <w:rsid w:val="00BA4D0C"/>
    <w:pPr>
      <w:tabs>
        <w:tab w:val="left" w:pos="340"/>
      </w:tabs>
      <w:spacing w:before="60" w:after="60"/>
      <w:ind w:left="340" w:hanging="340"/>
    </w:pPr>
  </w:style>
  <w:style w:type="paragraph" w:customStyle="1" w:styleId="Note">
    <w:name w:val="Note"/>
    <w:basedOn w:val="BodyText"/>
    <w:rsid w:val="00BA4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D0C"/>
    <w:pPr>
      <w:framePr w:wrap="auto" w:hAnchor="text" w:y="6049"/>
    </w:pPr>
    <w:rPr>
      <w:color w:val="000000"/>
      <w:sz w:val="40"/>
    </w:rPr>
  </w:style>
  <w:style w:type="paragraph" w:customStyle="1" w:styleId="TOCTitle">
    <w:name w:val="TOCTitle"/>
    <w:basedOn w:val="Heading1"/>
    <w:rsid w:val="00BA4D0C"/>
    <w:pPr>
      <w:spacing w:after="240"/>
      <w:jc w:val="center"/>
      <w:outlineLvl w:val="9"/>
    </w:pPr>
    <w:rPr>
      <w:caps/>
    </w:rPr>
  </w:style>
  <w:style w:type="paragraph" w:customStyle="1" w:styleId="Version">
    <w:name w:val="Version"/>
    <w:rsid w:val="00BA4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D0C"/>
    <w:pPr>
      <w:keepNext w:val="0"/>
      <w:tabs>
        <w:tab w:val="right" w:pos="4176"/>
      </w:tabs>
      <w:ind w:left="198" w:hanging="198"/>
    </w:pPr>
    <w:rPr>
      <w:rFonts w:ascii="Garamond" w:hAnsi="Garamond"/>
    </w:rPr>
  </w:style>
  <w:style w:type="paragraph" w:styleId="IndexHeading">
    <w:name w:val="index heading"/>
    <w:basedOn w:val="Normal"/>
    <w:next w:val="Index1"/>
    <w:semiHidden/>
    <w:rsid w:val="00BA4D0C"/>
    <w:pPr>
      <w:spacing w:before="120" w:after="120"/>
    </w:pPr>
    <w:rPr>
      <w:rFonts w:ascii="Arial" w:hAnsi="Arial"/>
      <w:b/>
      <w:color w:val="918585"/>
      <w:sz w:val="24"/>
    </w:rPr>
  </w:style>
  <w:style w:type="paragraph" w:styleId="Header">
    <w:name w:val="header"/>
    <w:basedOn w:val="Normal"/>
    <w:link w:val="HeaderChar"/>
    <w:rsid w:val="00BA4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D0C"/>
    <w:rPr>
      <w:rFonts w:ascii="Times New Roman" w:eastAsia="Times New Roman" w:hAnsi="Times New Roman" w:cs="Times New Roman"/>
      <w:sz w:val="16"/>
      <w:szCs w:val="20"/>
      <w:lang w:val="en-GB" w:eastAsia="en-US"/>
    </w:rPr>
  </w:style>
  <w:style w:type="paragraph" w:customStyle="1" w:styleId="Chapter">
    <w:name w:val="Chapter"/>
    <w:basedOn w:val="Normal"/>
    <w:rsid w:val="00BA4D0C"/>
    <w:pPr>
      <w:spacing w:before="240"/>
    </w:pPr>
    <w:rPr>
      <w:rFonts w:ascii="Times New Roman" w:hAnsi="Times New Roman"/>
      <w:smallCaps/>
      <w:spacing w:val="80"/>
      <w:sz w:val="28"/>
    </w:rPr>
  </w:style>
  <w:style w:type="paragraph" w:customStyle="1" w:styleId="InChapter">
    <w:name w:val="InChapter"/>
    <w:basedOn w:val="Heading3"/>
    <w:rsid w:val="00BA4D0C"/>
    <w:pPr>
      <w:spacing w:after="240"/>
      <w:outlineLvl w:val="9"/>
    </w:pPr>
    <w:rPr>
      <w:noProof/>
    </w:rPr>
  </w:style>
  <w:style w:type="paragraph" w:styleId="Index2">
    <w:name w:val="index 2"/>
    <w:basedOn w:val="Normal"/>
    <w:next w:val="Normal"/>
    <w:semiHidden/>
    <w:rsid w:val="00BA4D0C"/>
    <w:pPr>
      <w:tabs>
        <w:tab w:val="right" w:pos="4176"/>
      </w:tabs>
      <w:ind w:left="568" w:hanging="284"/>
    </w:pPr>
    <w:rPr>
      <w:rFonts w:ascii="Garamond" w:hAnsi="Garamond"/>
    </w:rPr>
  </w:style>
  <w:style w:type="paragraph" w:customStyle="1" w:styleId="Byline">
    <w:name w:val="Byline"/>
    <w:rsid w:val="00BA4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D0C"/>
    <w:pPr>
      <w:tabs>
        <w:tab w:val="clear" w:pos="3600"/>
        <w:tab w:val="clear" w:pos="3958"/>
      </w:tabs>
      <w:jc w:val="right"/>
    </w:pPr>
  </w:style>
  <w:style w:type="paragraph" w:styleId="Caption">
    <w:name w:val="caption"/>
    <w:basedOn w:val="BodyText"/>
    <w:next w:val="Normal"/>
    <w:qFormat/>
    <w:rsid w:val="00BA4D0C"/>
    <w:pPr>
      <w:framePr w:w="2268" w:hSpace="181" w:vSpace="181" w:wrap="around" w:vAnchor="text" w:hAnchor="page" w:x="1135" w:y="285" w:anchorLock="1"/>
    </w:pPr>
    <w:rPr>
      <w:i/>
    </w:rPr>
  </w:style>
  <w:style w:type="paragraph" w:customStyle="1" w:styleId="MiniTOCTitle">
    <w:name w:val="MiniTOCTitle"/>
    <w:basedOn w:val="Heading4"/>
    <w:rsid w:val="00BA4D0C"/>
    <w:pPr>
      <w:spacing w:before="240"/>
      <w:outlineLvl w:val="9"/>
    </w:pPr>
    <w:rPr>
      <w:noProof/>
      <w:sz w:val="24"/>
    </w:rPr>
  </w:style>
  <w:style w:type="paragraph" w:customStyle="1" w:styleId="MiniTOCItem">
    <w:name w:val="MiniTOCItem"/>
    <w:basedOn w:val="ListBullet"/>
    <w:rsid w:val="00BA4D0C"/>
    <w:pPr>
      <w:numPr>
        <w:numId w:val="0"/>
      </w:numPr>
      <w:tabs>
        <w:tab w:val="right" w:leader="dot" w:pos="6521"/>
      </w:tabs>
      <w:spacing w:before="0" w:after="0"/>
    </w:pPr>
  </w:style>
  <w:style w:type="paragraph" w:customStyle="1" w:styleId="TOFTitle">
    <w:name w:val="TOFTitle"/>
    <w:basedOn w:val="TOCTitle"/>
    <w:rsid w:val="00BA4D0C"/>
  </w:style>
  <w:style w:type="paragraph" w:styleId="TableofFigures">
    <w:name w:val="table of figures"/>
    <w:basedOn w:val="Normal"/>
    <w:next w:val="Normal"/>
    <w:semiHidden/>
    <w:rsid w:val="00BA4D0C"/>
    <w:pPr>
      <w:tabs>
        <w:tab w:val="right" w:leader="dot" w:pos="9072"/>
      </w:tabs>
      <w:ind w:left="970" w:hanging="403"/>
    </w:pPr>
    <w:rPr>
      <w:rFonts w:ascii="Times New Roman" w:hAnsi="Times New Roman"/>
      <w:b/>
    </w:rPr>
  </w:style>
  <w:style w:type="paragraph" w:styleId="ListNumber">
    <w:name w:val="List Number"/>
    <w:basedOn w:val="List"/>
    <w:rsid w:val="00BA4D0C"/>
    <w:pPr>
      <w:numPr>
        <w:numId w:val="15"/>
      </w:numPr>
      <w:tabs>
        <w:tab w:val="clear" w:pos="340"/>
      </w:tabs>
    </w:pPr>
  </w:style>
  <w:style w:type="character" w:customStyle="1" w:styleId="WingdingSymbols">
    <w:name w:val="Wingding Symbols"/>
    <w:rsid w:val="00BA4D0C"/>
    <w:rPr>
      <w:rFonts w:ascii="Wingdings" w:hAnsi="Wingdings"/>
    </w:rPr>
  </w:style>
  <w:style w:type="paragraph" w:customStyle="1" w:styleId="TableHeading">
    <w:name w:val="Table Heading"/>
    <w:basedOn w:val="HeadingBase"/>
    <w:rsid w:val="00BA4D0C"/>
    <w:pPr>
      <w:keepLines/>
      <w:pBdr>
        <w:bottom w:val="single" w:sz="6" w:space="1" w:color="918585"/>
      </w:pBdr>
      <w:spacing w:before="240"/>
    </w:pPr>
  </w:style>
  <w:style w:type="character" w:customStyle="1" w:styleId="HotSpot">
    <w:name w:val="HotSpot"/>
    <w:rsid w:val="00BA4D0C"/>
    <w:rPr>
      <w:color w:val="0033CC"/>
      <w:u w:val="none"/>
    </w:rPr>
  </w:style>
  <w:style w:type="paragraph" w:customStyle="1" w:styleId="BodyTextRight">
    <w:name w:val="Body Text Right"/>
    <w:basedOn w:val="BodyText"/>
    <w:rsid w:val="00BA4D0C"/>
    <w:pPr>
      <w:spacing w:before="0" w:after="0"/>
      <w:jc w:val="right"/>
    </w:pPr>
  </w:style>
  <w:style w:type="paragraph" w:styleId="Index3">
    <w:name w:val="index 3"/>
    <w:basedOn w:val="ListNumber2"/>
    <w:next w:val="Normal"/>
    <w:semiHidden/>
    <w:rsid w:val="00BA4D0C"/>
    <w:pPr>
      <w:numPr>
        <w:numId w:val="0"/>
      </w:numPr>
      <w:tabs>
        <w:tab w:val="right" w:leader="dot" w:pos="4176"/>
      </w:tabs>
    </w:pPr>
  </w:style>
  <w:style w:type="paragraph" w:styleId="ListNumber2">
    <w:name w:val="List Number 2"/>
    <w:basedOn w:val="List2"/>
    <w:rsid w:val="00BA4D0C"/>
    <w:pPr>
      <w:numPr>
        <w:numId w:val="10"/>
      </w:numPr>
      <w:tabs>
        <w:tab w:val="clear" w:pos="1060"/>
      </w:tabs>
    </w:pPr>
  </w:style>
  <w:style w:type="paragraph" w:customStyle="1" w:styleId="MarginNote">
    <w:name w:val="Margin Note"/>
    <w:basedOn w:val="BodyText"/>
    <w:rsid w:val="00BA4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D0C"/>
    <w:rPr>
      <w:sz w:val="32"/>
    </w:rPr>
  </w:style>
  <w:style w:type="paragraph" w:customStyle="1" w:styleId="HeadingProcedure">
    <w:name w:val="Heading Procedure"/>
    <w:basedOn w:val="HeadingBase"/>
    <w:next w:val="Normal"/>
    <w:rsid w:val="00BA4D0C"/>
    <w:pPr>
      <w:tabs>
        <w:tab w:val="left" w:pos="0"/>
      </w:tabs>
      <w:spacing w:before="120" w:after="60"/>
    </w:pPr>
    <w:rPr>
      <w:i/>
      <w:color w:val="918585"/>
      <w:sz w:val="22"/>
    </w:rPr>
  </w:style>
  <w:style w:type="paragraph" w:customStyle="1" w:styleId="TableBodyText">
    <w:name w:val="Table Body Text"/>
    <w:basedOn w:val="BodyText"/>
    <w:rsid w:val="00BA4D0C"/>
    <w:pPr>
      <w:spacing w:before="60" w:after="60"/>
    </w:pPr>
  </w:style>
  <w:style w:type="paragraph" w:styleId="ListContinue">
    <w:name w:val="List Continue"/>
    <w:basedOn w:val="List"/>
    <w:rsid w:val="00BA4D0C"/>
    <w:pPr>
      <w:ind w:firstLine="0"/>
    </w:pPr>
  </w:style>
  <w:style w:type="paragraph" w:customStyle="1" w:styleId="ListNote">
    <w:name w:val="List Note"/>
    <w:basedOn w:val="List"/>
    <w:rsid w:val="00BA4D0C"/>
    <w:pPr>
      <w:pBdr>
        <w:top w:val="single" w:sz="6" w:space="2" w:color="918585"/>
        <w:bottom w:val="single" w:sz="6" w:space="2" w:color="918585"/>
      </w:pBdr>
      <w:tabs>
        <w:tab w:val="left" w:pos="1021"/>
      </w:tabs>
      <w:ind w:firstLine="0"/>
    </w:pPr>
  </w:style>
  <w:style w:type="paragraph" w:customStyle="1" w:styleId="Warning">
    <w:name w:val="Warning"/>
    <w:basedOn w:val="BodyText"/>
    <w:rsid w:val="00BA4D0C"/>
    <w:pPr>
      <w:shd w:val="clear" w:color="auto" w:fill="D9D9D9"/>
      <w:tabs>
        <w:tab w:val="left" w:pos="992"/>
      </w:tabs>
      <w:ind w:left="119" w:right="119"/>
    </w:pPr>
    <w:rPr>
      <w:sz w:val="20"/>
    </w:rPr>
  </w:style>
  <w:style w:type="paragraph" w:customStyle="1" w:styleId="MarginIcons">
    <w:name w:val="Margin Icons"/>
    <w:basedOn w:val="BodyText"/>
    <w:rsid w:val="00BA4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D0C"/>
    <w:rPr>
      <w:rFonts w:ascii="Courier New" w:hAnsi="Courier New"/>
    </w:rPr>
  </w:style>
  <w:style w:type="paragraph" w:customStyle="1" w:styleId="NoteBullet">
    <w:name w:val="Note Bullet"/>
    <w:basedOn w:val="Note"/>
    <w:rsid w:val="00BA4D0C"/>
    <w:pPr>
      <w:tabs>
        <w:tab w:val="clear" w:pos="680"/>
      </w:tabs>
      <w:spacing w:before="60" w:after="60"/>
    </w:pPr>
  </w:style>
  <w:style w:type="paragraph" w:customStyle="1" w:styleId="SubHeading2">
    <w:name w:val="SubHeading2"/>
    <w:basedOn w:val="HeadingBase"/>
    <w:rsid w:val="00BA4D0C"/>
    <w:pPr>
      <w:spacing w:before="240" w:after="60"/>
    </w:pPr>
    <w:rPr>
      <w:sz w:val="20"/>
    </w:rPr>
  </w:style>
  <w:style w:type="paragraph" w:customStyle="1" w:styleId="SubHeading1">
    <w:name w:val="SubHeading1"/>
    <w:basedOn w:val="HeadingBase"/>
    <w:rsid w:val="00BA4D0C"/>
    <w:pPr>
      <w:spacing w:before="240" w:after="60"/>
    </w:pPr>
    <w:rPr>
      <w:color w:val="918585"/>
      <w:sz w:val="22"/>
    </w:rPr>
  </w:style>
  <w:style w:type="paragraph" w:customStyle="1" w:styleId="SideHeading">
    <w:name w:val="Side Heading"/>
    <w:basedOn w:val="HeadingBase"/>
    <w:rsid w:val="00BA4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D0C"/>
    <w:pPr>
      <w:tabs>
        <w:tab w:val="num" w:pos="360"/>
      </w:tabs>
    </w:pPr>
  </w:style>
  <w:style w:type="paragraph" w:styleId="PlainText">
    <w:name w:val="Plain Text"/>
    <w:basedOn w:val="Normal"/>
    <w:link w:val="PlainTextChar"/>
    <w:rsid w:val="00BA4D0C"/>
    <w:rPr>
      <w:sz w:val="20"/>
    </w:rPr>
  </w:style>
  <w:style w:type="character" w:customStyle="1" w:styleId="PlainTextChar">
    <w:name w:val="Plain Text Char"/>
    <w:basedOn w:val="DefaultParagraphFont"/>
    <w:link w:val="PlainText"/>
    <w:rsid w:val="00BA4D0C"/>
    <w:rPr>
      <w:rFonts w:ascii="Courier New" w:eastAsia="Times New Roman" w:hAnsi="Courier New" w:cs="Times New Roman"/>
      <w:sz w:val="20"/>
      <w:szCs w:val="20"/>
      <w:lang w:eastAsia="en-US"/>
    </w:rPr>
  </w:style>
  <w:style w:type="character" w:customStyle="1" w:styleId="MenuOption">
    <w:name w:val="Menu Option"/>
    <w:basedOn w:val="DefaultParagraphFont"/>
    <w:rsid w:val="00BA4D0C"/>
    <w:rPr>
      <w:b/>
      <w:smallCaps/>
    </w:rPr>
  </w:style>
  <w:style w:type="paragraph" w:customStyle="1" w:styleId="TableListNumber">
    <w:name w:val="Table List Number"/>
    <w:basedOn w:val="ListNumber"/>
    <w:rsid w:val="00BA4D0C"/>
    <w:pPr>
      <w:numPr>
        <w:numId w:val="0"/>
      </w:numPr>
    </w:pPr>
  </w:style>
  <w:style w:type="paragraph" w:styleId="TOC4">
    <w:name w:val="toc 4"/>
    <w:basedOn w:val="TOCBase"/>
    <w:next w:val="Normal"/>
    <w:semiHidden/>
    <w:rsid w:val="00BA4D0C"/>
    <w:pPr>
      <w:tabs>
        <w:tab w:val="right" w:leader="dot" w:pos="9071"/>
      </w:tabs>
      <w:ind w:left="1701"/>
    </w:pPr>
  </w:style>
  <w:style w:type="paragraph" w:customStyle="1" w:styleId="ListAlpha">
    <w:name w:val="List Alpha"/>
    <w:basedOn w:val="List"/>
    <w:rsid w:val="00BA4D0C"/>
    <w:pPr>
      <w:numPr>
        <w:numId w:val="9"/>
      </w:numPr>
    </w:pPr>
  </w:style>
  <w:style w:type="paragraph" w:customStyle="1" w:styleId="ListAlpha2">
    <w:name w:val="List Alpha 2"/>
    <w:basedOn w:val="List2"/>
    <w:rsid w:val="00BA4D0C"/>
    <w:pPr>
      <w:numPr>
        <w:numId w:val="8"/>
      </w:numPr>
    </w:pPr>
  </w:style>
  <w:style w:type="paragraph" w:styleId="List2">
    <w:name w:val="List 2"/>
    <w:basedOn w:val="BodyText"/>
    <w:rsid w:val="00BA4D0C"/>
    <w:pPr>
      <w:tabs>
        <w:tab w:val="left" w:pos="680"/>
      </w:tabs>
      <w:spacing w:before="60" w:after="60"/>
      <w:ind w:left="680" w:hanging="340"/>
    </w:pPr>
  </w:style>
  <w:style w:type="paragraph" w:styleId="List3">
    <w:name w:val="List 3"/>
    <w:basedOn w:val="BodyText"/>
    <w:rsid w:val="00BA4D0C"/>
    <w:pPr>
      <w:tabs>
        <w:tab w:val="left" w:pos="1021"/>
      </w:tabs>
      <w:spacing w:before="60" w:after="60"/>
      <w:ind w:left="1020" w:hanging="340"/>
    </w:pPr>
  </w:style>
  <w:style w:type="paragraph" w:styleId="List4">
    <w:name w:val="List 4"/>
    <w:basedOn w:val="BodyText"/>
    <w:rsid w:val="00BA4D0C"/>
    <w:pPr>
      <w:tabs>
        <w:tab w:val="left" w:pos="1361"/>
      </w:tabs>
      <w:spacing w:before="60" w:after="60"/>
      <w:ind w:left="1361" w:hanging="340"/>
    </w:pPr>
  </w:style>
  <w:style w:type="paragraph" w:styleId="List5">
    <w:name w:val="List 5"/>
    <w:basedOn w:val="BodyText"/>
    <w:rsid w:val="00BA4D0C"/>
    <w:pPr>
      <w:tabs>
        <w:tab w:val="left" w:pos="1701"/>
      </w:tabs>
      <w:spacing w:before="60" w:after="60"/>
      <w:ind w:left="1701" w:hanging="340"/>
    </w:pPr>
  </w:style>
  <w:style w:type="paragraph" w:styleId="ListBullet3">
    <w:name w:val="List Bullet 3"/>
    <w:basedOn w:val="List3"/>
    <w:rsid w:val="00BA4D0C"/>
    <w:pPr>
      <w:numPr>
        <w:numId w:val="14"/>
      </w:numPr>
      <w:tabs>
        <w:tab w:val="clear" w:pos="1021"/>
      </w:tabs>
      <w:ind w:left="1037" w:hanging="357"/>
    </w:pPr>
  </w:style>
  <w:style w:type="paragraph" w:styleId="ListBullet4">
    <w:name w:val="List Bullet 4"/>
    <w:basedOn w:val="List4"/>
    <w:rsid w:val="00BA4D0C"/>
    <w:pPr>
      <w:numPr>
        <w:numId w:val="3"/>
      </w:numPr>
      <w:tabs>
        <w:tab w:val="clear" w:pos="1361"/>
      </w:tabs>
    </w:pPr>
  </w:style>
  <w:style w:type="paragraph" w:styleId="ListBullet5">
    <w:name w:val="List Bullet 5"/>
    <w:basedOn w:val="List5"/>
    <w:rsid w:val="00BA4D0C"/>
    <w:pPr>
      <w:numPr>
        <w:numId w:val="4"/>
      </w:numPr>
    </w:pPr>
  </w:style>
  <w:style w:type="paragraph" w:styleId="ListContinue2">
    <w:name w:val="List Continue 2"/>
    <w:basedOn w:val="List2"/>
    <w:rsid w:val="00BA4D0C"/>
    <w:pPr>
      <w:ind w:firstLine="0"/>
    </w:pPr>
  </w:style>
  <w:style w:type="paragraph" w:styleId="ListContinue3">
    <w:name w:val="List Continue 3"/>
    <w:basedOn w:val="List3"/>
    <w:rsid w:val="00BA4D0C"/>
    <w:pPr>
      <w:ind w:left="1021" w:firstLine="0"/>
    </w:pPr>
  </w:style>
  <w:style w:type="paragraph" w:styleId="ListContinue4">
    <w:name w:val="List Continue 4"/>
    <w:basedOn w:val="List4"/>
    <w:rsid w:val="00BA4D0C"/>
    <w:pPr>
      <w:ind w:firstLine="0"/>
    </w:pPr>
  </w:style>
  <w:style w:type="paragraph" w:styleId="ListContinue5">
    <w:name w:val="List Continue 5"/>
    <w:basedOn w:val="List5"/>
    <w:rsid w:val="00BA4D0C"/>
    <w:pPr>
      <w:ind w:firstLine="0"/>
    </w:pPr>
  </w:style>
  <w:style w:type="paragraph" w:styleId="ListNumber3">
    <w:name w:val="List Number 3"/>
    <w:basedOn w:val="List3"/>
    <w:rsid w:val="00BA4D0C"/>
    <w:pPr>
      <w:numPr>
        <w:numId w:val="5"/>
      </w:numPr>
    </w:pPr>
  </w:style>
  <w:style w:type="paragraph" w:styleId="ListNumber4">
    <w:name w:val="List Number 4"/>
    <w:basedOn w:val="List4"/>
    <w:rsid w:val="00BA4D0C"/>
    <w:pPr>
      <w:numPr>
        <w:numId w:val="6"/>
      </w:numPr>
    </w:pPr>
  </w:style>
  <w:style w:type="paragraph" w:styleId="ListNumber5">
    <w:name w:val="List Number 5"/>
    <w:basedOn w:val="List5"/>
    <w:rsid w:val="00BA4D0C"/>
    <w:pPr>
      <w:numPr>
        <w:numId w:val="7"/>
      </w:numPr>
    </w:pPr>
  </w:style>
  <w:style w:type="paragraph" w:styleId="BlockText">
    <w:name w:val="Block Text"/>
    <w:basedOn w:val="Normal"/>
    <w:rsid w:val="00BA4D0C"/>
    <w:pPr>
      <w:spacing w:after="120"/>
      <w:ind w:left="1440" w:right="1440"/>
    </w:pPr>
  </w:style>
  <w:style w:type="character" w:customStyle="1" w:styleId="Subscript">
    <w:name w:val="Subscript"/>
    <w:basedOn w:val="DefaultParagraphFont"/>
    <w:rsid w:val="00BA4D0C"/>
    <w:rPr>
      <w:sz w:val="16"/>
      <w:vertAlign w:val="subscript"/>
    </w:rPr>
  </w:style>
  <w:style w:type="character" w:customStyle="1" w:styleId="Superscript">
    <w:name w:val="Superscript"/>
    <w:basedOn w:val="DefaultParagraphFont"/>
    <w:rsid w:val="00BA4D0C"/>
    <w:rPr>
      <w:sz w:val="16"/>
      <w:vertAlign w:val="superscript"/>
    </w:rPr>
  </w:style>
  <w:style w:type="character" w:customStyle="1" w:styleId="Symbols">
    <w:name w:val="Symbols"/>
    <w:basedOn w:val="DefaultParagraphFont"/>
    <w:rsid w:val="00BA4D0C"/>
    <w:rPr>
      <w:rFonts w:ascii="Symbol" w:hAnsi="Symbol"/>
    </w:rPr>
  </w:style>
  <w:style w:type="character" w:customStyle="1" w:styleId="MenuOptions">
    <w:name w:val="Menu Options"/>
    <w:basedOn w:val="DefaultParagraphFont"/>
    <w:rsid w:val="00BA4D0C"/>
    <w:rPr>
      <w:rFonts w:ascii="Arial Narrow" w:hAnsi="Arial Narrow"/>
      <w:smallCaps/>
    </w:rPr>
  </w:style>
  <w:style w:type="character" w:customStyle="1" w:styleId="Buttons">
    <w:name w:val="Buttons"/>
    <w:basedOn w:val="DefaultParagraphFont"/>
    <w:rsid w:val="00BA4D0C"/>
    <w:rPr>
      <w:b/>
    </w:rPr>
  </w:style>
  <w:style w:type="character" w:customStyle="1" w:styleId="Underlined">
    <w:name w:val="Underlined"/>
    <w:basedOn w:val="DefaultParagraphFont"/>
    <w:rsid w:val="00BA4D0C"/>
    <w:rPr>
      <w:u w:val="single"/>
    </w:rPr>
  </w:style>
  <w:style w:type="paragraph" w:customStyle="1" w:styleId="TableBodyTextRight">
    <w:name w:val="Table Body Text Right"/>
    <w:basedOn w:val="TableBodyText"/>
    <w:rsid w:val="00BA4D0C"/>
    <w:pPr>
      <w:widowControl w:val="0"/>
      <w:autoSpaceDE w:val="0"/>
      <w:autoSpaceDN w:val="0"/>
      <w:adjustRightInd w:val="0"/>
      <w:jc w:val="right"/>
    </w:pPr>
    <w:rPr>
      <w:rFonts w:cs="Arial"/>
      <w:szCs w:val="18"/>
    </w:rPr>
  </w:style>
  <w:style w:type="paragraph" w:customStyle="1" w:styleId="CopyrightText">
    <w:name w:val="Copyright Text"/>
    <w:basedOn w:val="BodyText"/>
    <w:rsid w:val="00BA4D0C"/>
    <w:rPr>
      <w:sz w:val="18"/>
    </w:rPr>
  </w:style>
  <w:style w:type="paragraph" w:customStyle="1" w:styleId="BodySmallRight">
    <w:name w:val="Body Small Right"/>
    <w:basedOn w:val="BodyTextRight"/>
    <w:rsid w:val="00BA4D0C"/>
    <w:rPr>
      <w:sz w:val="18"/>
      <w:szCs w:val="18"/>
    </w:rPr>
  </w:style>
  <w:style w:type="paragraph" w:customStyle="1" w:styleId="MarginEdition">
    <w:name w:val="Margin Edition"/>
    <w:basedOn w:val="MarginNote"/>
    <w:rsid w:val="00BA4D0C"/>
    <w:pPr>
      <w:spacing w:before="0" w:after="0"/>
    </w:pPr>
    <w:rPr>
      <w:rFonts w:ascii="Times New Roman" w:hAnsi="Times New Roman"/>
      <w:color w:val="999999"/>
    </w:rPr>
  </w:style>
  <w:style w:type="paragraph" w:customStyle="1" w:styleId="Spacer">
    <w:name w:val="Spacer"/>
    <w:basedOn w:val="Normal"/>
    <w:rsid w:val="00BA4D0C"/>
    <w:rPr>
      <w:sz w:val="2"/>
      <w:szCs w:val="2"/>
    </w:rPr>
  </w:style>
  <w:style w:type="character" w:customStyle="1" w:styleId="Small">
    <w:name w:val="Small"/>
    <w:basedOn w:val="DefaultParagraphFont"/>
    <w:rsid w:val="00BA4D0C"/>
    <w:rPr>
      <w:sz w:val="16"/>
    </w:rPr>
  </w:style>
  <w:style w:type="paragraph" w:customStyle="1" w:styleId="WideTable">
    <w:name w:val="Wide Table"/>
    <w:basedOn w:val="Normal"/>
    <w:rsid w:val="00BA4D0C"/>
    <w:pPr>
      <w:ind w:left="-1418"/>
    </w:pPr>
    <w:rPr>
      <w:sz w:val="2"/>
      <w:szCs w:val="2"/>
    </w:rPr>
  </w:style>
  <w:style w:type="character" w:styleId="PageNumber">
    <w:name w:val="page number"/>
    <w:basedOn w:val="DefaultParagraphFont"/>
    <w:rsid w:val="00BA4D0C"/>
  </w:style>
  <w:style w:type="paragraph" w:styleId="Quote">
    <w:name w:val="Quote"/>
    <w:basedOn w:val="Heading1"/>
    <w:link w:val="QuoteChar"/>
    <w:qFormat/>
    <w:rsid w:val="00BA4D0C"/>
    <w:rPr>
      <w:b w:val="0"/>
      <w:sz w:val="72"/>
      <w:szCs w:val="72"/>
      <w:lang w:val="en-NZ"/>
    </w:rPr>
  </w:style>
  <w:style w:type="character" w:customStyle="1" w:styleId="QuoteChar">
    <w:name w:val="Quote Char"/>
    <w:basedOn w:val="DefaultParagraphFont"/>
    <w:link w:val="Quote"/>
    <w:rsid w:val="00BA4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D0C"/>
    <w:pPr>
      <w:pageBreakBefore/>
    </w:pPr>
  </w:style>
  <w:style w:type="paragraph" w:customStyle="1" w:styleId="Border">
    <w:name w:val="Border"/>
    <w:basedOn w:val="Normal"/>
    <w:qFormat/>
    <w:rsid w:val="00BA4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D0C"/>
    <w:rPr>
      <w:b/>
      <w:bCs/>
      <w:i/>
      <w:iCs/>
      <w:color w:val="auto"/>
    </w:rPr>
  </w:style>
  <w:style w:type="paragraph" w:styleId="IntenseQuote">
    <w:name w:val="Intense Quote"/>
    <w:basedOn w:val="Normal"/>
    <w:next w:val="Normal"/>
    <w:link w:val="IntenseQuoteChar"/>
    <w:uiPriority w:val="30"/>
    <w:qFormat/>
    <w:rsid w:val="00BA4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D0C"/>
    <w:rPr>
      <w:smallCaps/>
      <w:color w:val="auto"/>
      <w:u w:val="single"/>
    </w:rPr>
  </w:style>
  <w:style w:type="character" w:styleId="IntenseReference">
    <w:name w:val="Intense Reference"/>
    <w:basedOn w:val="DefaultParagraphFont"/>
    <w:uiPriority w:val="32"/>
    <w:qFormat/>
    <w:rsid w:val="00BA4D0C"/>
    <w:rPr>
      <w:b/>
      <w:bCs/>
      <w:smallCaps/>
      <w:color w:val="auto"/>
      <w:spacing w:val="5"/>
      <w:u w:val="single"/>
    </w:rPr>
  </w:style>
  <w:style w:type="paragraph" w:customStyle="1" w:styleId="2ColumnHeading">
    <w:name w:val="2Column Heading"/>
    <w:basedOn w:val="BodyText"/>
    <w:qFormat/>
    <w:rsid w:val="00BA4D0C"/>
    <w:pPr>
      <w:spacing w:after="60"/>
      <w:ind w:left="-2268"/>
    </w:pPr>
    <w:rPr>
      <w:b/>
    </w:rPr>
  </w:style>
  <w:style w:type="paragraph" w:customStyle="1" w:styleId="Heading1TOC">
    <w:name w:val="Heading1 TOC"/>
    <w:basedOn w:val="Normal"/>
    <w:qFormat/>
    <w:rsid w:val="00BA4D0C"/>
    <w:pPr>
      <w:spacing w:before="240" w:after="120"/>
    </w:pPr>
    <w:rPr>
      <w:rFonts w:ascii="Times New Roman" w:hAnsi="Times New Roman"/>
      <w:b/>
      <w:sz w:val="32"/>
    </w:rPr>
  </w:style>
  <w:style w:type="paragraph" w:customStyle="1" w:styleId="Heading2TOC">
    <w:name w:val="Heading2 TOC"/>
    <w:basedOn w:val="Normal"/>
    <w:qFormat/>
    <w:rsid w:val="00BA4D0C"/>
    <w:pPr>
      <w:spacing w:before="240" w:after="60"/>
    </w:pPr>
    <w:rPr>
      <w:rFonts w:ascii="Times New Roman" w:hAnsi="Times New Roman"/>
      <w:b/>
      <w:sz w:val="28"/>
    </w:rPr>
  </w:style>
  <w:style w:type="character" w:customStyle="1" w:styleId="Underline">
    <w:name w:val="Underline"/>
    <w:basedOn w:val="DefaultParagraphFont"/>
    <w:qFormat/>
    <w:rsid w:val="00BA4D0C"/>
    <w:rPr>
      <w:u w:val="single"/>
    </w:rPr>
  </w:style>
  <w:style w:type="character" w:customStyle="1" w:styleId="BoldandItalics">
    <w:name w:val="Bold and Italics"/>
    <w:qFormat/>
    <w:rsid w:val="00BA4D0C"/>
    <w:rPr>
      <w:b/>
      <w:i/>
      <w:u w:val="none"/>
    </w:rPr>
  </w:style>
  <w:style w:type="paragraph" w:styleId="BalloonText">
    <w:name w:val="Balloon Text"/>
    <w:basedOn w:val="Normal"/>
    <w:link w:val="BalloonTextChar"/>
    <w:rsid w:val="00BA4D0C"/>
    <w:rPr>
      <w:rFonts w:ascii="Tahoma" w:hAnsi="Tahoma" w:cs="Tahoma"/>
      <w:sz w:val="16"/>
      <w:szCs w:val="16"/>
    </w:rPr>
  </w:style>
  <w:style w:type="character" w:customStyle="1" w:styleId="BalloonTextChar">
    <w:name w:val="Balloon Text Char"/>
    <w:basedOn w:val="DefaultParagraphFont"/>
    <w:link w:val="BalloonText"/>
    <w:rsid w:val="00BA4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D0C"/>
    <w:rPr>
      <w:b/>
      <w:color w:val="660033"/>
      <w:spacing w:val="0"/>
    </w:rPr>
  </w:style>
  <w:style w:type="paragraph" w:customStyle="1" w:styleId="Nameditemlist">
    <w:name w:val="Named item list"/>
    <w:basedOn w:val="BodyText"/>
    <w:qFormat/>
    <w:rsid w:val="00BA4D0C"/>
    <w:pPr>
      <w:tabs>
        <w:tab w:val="left" w:pos="2835"/>
      </w:tabs>
      <w:ind w:left="2835" w:hanging="2835"/>
    </w:pPr>
  </w:style>
  <w:style w:type="paragraph" w:customStyle="1" w:styleId="BodyTextnopadding">
    <w:name w:val="Body Text no padding"/>
    <w:basedOn w:val="BodyText"/>
    <w:qFormat/>
    <w:rsid w:val="00BA4D0C"/>
    <w:pPr>
      <w:spacing w:before="0" w:after="0"/>
    </w:pPr>
  </w:style>
  <w:style w:type="paragraph" w:customStyle="1" w:styleId="BodyTextBold">
    <w:name w:val="Body Text Bold"/>
    <w:basedOn w:val="BodyText"/>
    <w:qFormat/>
    <w:rsid w:val="00BA4D0C"/>
    <w:rPr>
      <w:b/>
    </w:rPr>
  </w:style>
  <w:style w:type="character" w:styleId="Hyperlink">
    <w:name w:val="Hyperlink"/>
    <w:basedOn w:val="DefaultParagraphFont"/>
    <w:uiPriority w:val="99"/>
    <w:unhideWhenUsed/>
    <w:rsid w:val="00626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5013</Characters>
  <Application>Microsoft Office Word</Application>
  <DocSecurity>0</DocSecurity>
  <Lines>200</Lines>
  <Paragraphs>113</Paragraphs>
  <ScaleCrop>false</ScaleCrop>
  <Company>Author-it Software Corporation Ltd.</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MSL933005 Maintain the laboratory/field workplace fit for purpose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