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C2D" w:rsidP="00722C2D">
      <w:pPr>
        <w:pStyle w:val="Title"/>
      </w:pPr>
      <w:r>
        <w:fldChar w:fldCharType="begin"/>
      </w:r>
      <w:r>
        <w:instrText xml:space="preserve"> TITLE   \* MERGEFORMAT </w:instrText>
      </w:r>
      <w:r>
        <w:fldChar w:fldCharType="separate"/>
      </w:r>
      <w:r>
        <w:t>MSL933004 Perform calibration checks on equipment and assist with its maintenance</w:t>
      </w:r>
      <w:r>
        <w:fldChar w:fldCharType="end"/>
      </w:r>
    </w:p>
    <w:p w:rsidR="00722C2D" w:rsidP="00722C2D">
      <w:pPr>
        <w:pStyle w:val="Version"/>
        <w:sectPr w:rsidSect="006179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9B0" w:rsidP="006179B0">
      <w:pPr>
        <w:pStyle w:val="SuperHeading"/>
      </w:pPr>
      <w:r w:rsidRPr="006179B0">
        <w:t>MSL933004 Perform calibration checks on equipment and assist with its maintenance</w:t>
      </w:r>
    </w:p>
    <w:p w:rsidR="00000000" w:rsidRPr="006179B0" w:rsidP="006179B0">
      <w:pPr>
        <w:pStyle w:val="Heading1"/>
      </w:pPr>
      <w:bookmarkStart w:id="1" w:name="O_902218"/>
      <w:bookmarkEnd w:id="1"/>
      <w:r w:rsidRPr="006179B0">
        <w:t>Modification History</w:t>
      </w:r>
    </w:p>
    <w:p w:rsidR="00000000" w:rsidRPr="006179B0" w:rsidP="00722C2D">
      <w:pPr>
        <w:pStyle w:val="BodyText"/>
      </w:pPr>
      <w:r w:rsidRPr="006179B0">
        <w:t>Release 1. Supersedes and is equivalent to MSL933004A Perform calibration checks on equipment and assist with its maintenance</w:t>
      </w:r>
    </w:p>
    <w:p w:rsidR="00000000" w:rsidRPr="006179B0" w:rsidP="006179B0">
      <w:pPr>
        <w:pStyle w:val="Heading1"/>
      </w:pPr>
      <w:bookmarkStart w:id="2" w:name="O_902226"/>
      <w:bookmarkEnd w:id="2"/>
      <w:r w:rsidRPr="006179B0">
        <w:t>Application</w:t>
      </w:r>
    </w:p>
    <w:p w:rsidR="00000000" w:rsidRPr="006179B0" w:rsidP="00722C2D">
      <w:pPr>
        <w:pStyle w:val="BodyText"/>
      </w:pPr>
      <w:r w:rsidRPr="006179B0">
        <w:t>This unit of competency covers the ability to perform set-up, pre-use and in-house calibration/validation checks on equipment and assist with its maintenance.</w:t>
      </w:r>
    </w:p>
    <w:p w:rsidR="00000000" w:rsidRPr="006179B0" w:rsidP="00722C2D">
      <w:pPr>
        <w:pStyle w:val="BodyText"/>
      </w:pPr>
      <w:r w:rsidRPr="006179B0">
        <w:t>This unit of competency is applicable to laboratory assistants working in al</w:t>
      </w:r>
      <w:r w:rsidRPr="006179B0">
        <w:t>l industry sectors.</w:t>
      </w:r>
    </w:p>
    <w:p w:rsidR="00000000" w:rsidRPr="006179B0" w:rsidP="00722C2D">
      <w:pPr>
        <w:pStyle w:val="BodyText"/>
      </w:pPr>
      <w:r w:rsidRPr="006179B0">
        <w:t>While no specific licensing or certification requirements apply to this unit at the time of publication, laboratory operations are governed by relevant legislation, regulations and/or external accreditation requirements. Local requirem</w:t>
      </w:r>
      <w:r w:rsidRPr="006179B0">
        <w:t>ents should be checked.</w:t>
      </w:r>
    </w:p>
    <w:p w:rsidR="00000000" w:rsidRPr="006179B0" w:rsidP="006179B0">
      <w:pPr>
        <w:pStyle w:val="Heading1"/>
      </w:pPr>
      <w:bookmarkStart w:id="3" w:name="O_902225"/>
      <w:bookmarkEnd w:id="3"/>
      <w:r w:rsidRPr="006179B0">
        <w:t>Pre-requisite Unit</w:t>
      </w:r>
    </w:p>
    <w:p w:rsidR="00000000" w:rsidRPr="006179B0" w:rsidP="00722C2D">
      <w:pPr>
        <w:pStyle w:val="BodyText"/>
      </w:pPr>
      <w:r w:rsidRPr="006179B0">
        <w:t>Nil</w:t>
      </w:r>
    </w:p>
    <w:p w:rsidR="00000000" w:rsidRPr="006179B0" w:rsidP="006179B0">
      <w:pPr>
        <w:pStyle w:val="Heading1"/>
      </w:pPr>
      <w:bookmarkStart w:id="4" w:name="O_902224"/>
      <w:bookmarkEnd w:id="4"/>
      <w:r w:rsidRPr="006179B0">
        <w:t>Competency Field</w:t>
      </w:r>
    </w:p>
    <w:p w:rsidR="00000000" w:rsidRPr="006179B0" w:rsidP="006179B0">
      <w:pPr>
        <w:pStyle w:val="Heading1"/>
      </w:pPr>
      <w:bookmarkStart w:id="5" w:name="O_902223"/>
      <w:bookmarkEnd w:id="5"/>
      <w:r w:rsidRPr="006179B0">
        <w:t>Unit Sector</w:t>
      </w:r>
    </w:p>
    <w:p w:rsidR="00000000" w:rsidRPr="006179B0" w:rsidP="006179B0">
      <w:pPr>
        <w:pStyle w:val="Heading1"/>
      </w:pPr>
      <w:bookmarkStart w:id="6" w:name="O_902222"/>
      <w:bookmarkEnd w:id="6"/>
      <w:r w:rsidRPr="006179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79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Performance criteria describe the per</w:t>
            </w:r>
            <w:r w:rsidRPr="006179B0">
              <w:t>formance needed to demonstrate achievement of the element.</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1</w:t>
            </w:r>
          </w:p>
        </w:tc>
        <w:tc>
          <w:tcPr>
            <w:tcW w:w="1962" w:type="dxa"/>
            <w:vMerge w:val="restart"/>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Perform set-up and pre-use checks of laboratory equipment</w:t>
            </w: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1.1</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Perform laboratory equipment set-up and pre-use checks in accordance with workplace procedures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1.2</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Perform safety checks in accordance with relevant workplace and instrumental procedures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1.3</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Identify faulty or unsafe components and equipment and report to appropriate personnel</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1.4</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 xml:space="preserve">Complete equipment log books/records to meet </w:t>
            </w:r>
            <w:r w:rsidRPr="006179B0">
              <w:t>workplace requirements</w:t>
            </w:r>
          </w:p>
        </w:tc>
      </w:tr>
      <w:tr w:rsidTr="006179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79B0">
            <w:pPr>
              <w:pStyle w:val="BodyText"/>
              <w:rPr>
                <w:lang w:val="en-NZ"/>
              </w:rPr>
            </w:pP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2</w:t>
            </w:r>
          </w:p>
        </w:tc>
        <w:tc>
          <w:tcPr>
            <w:tcW w:w="1962" w:type="dxa"/>
            <w:vMerge w:val="restart"/>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Perform calibration checks</w:t>
            </w: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2.1</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Start up equipment according to operating procedures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2.2</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Use specified standards for calibration check</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2.3</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Check equipment in accordance with calibration procedures and schedules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2.4</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Record all calibration data accurately and legibly</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2.5</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Compare data with specifications and/or previous records to identify non-compliant equipment</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2.6</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Quarantine out-of-calibration equipment</w:t>
            </w:r>
          </w:p>
        </w:tc>
      </w:tr>
      <w:tr w:rsidTr="006179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79B0">
            <w:pPr>
              <w:pStyle w:val="BodyText"/>
              <w:rPr>
                <w:lang w:val="en-NZ"/>
              </w:rPr>
            </w:pP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3</w:t>
            </w:r>
          </w:p>
        </w:tc>
        <w:tc>
          <w:tcPr>
            <w:tcW w:w="1962" w:type="dxa"/>
            <w:vMerge w:val="restart"/>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Assist with equipment maintenance</w:t>
            </w: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3.1</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Ensure all equipment work areas are clean during and after equipment use</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3.2</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Perform basic maintenance in accordance with workplace procedures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3.3</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Clean and store equipment according to workplace and/or manufacturer</w:t>
            </w:r>
            <w:r>
              <w:t>’</w:t>
            </w:r>
            <w:r w:rsidRPr="006179B0">
              <w:t>s specifications/procedures</w:t>
            </w: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3.4</w:t>
            </w:r>
          </w:p>
        </w:tc>
        <w:tc>
          <w:tcPr>
            <w:tcW w:w="561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Identify and replace, repair or dispose of damaged/worn equipment as appropriate</w:t>
            </w:r>
          </w:p>
        </w:tc>
      </w:tr>
      <w:tr w:rsidTr="006179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17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4</w:t>
            </w:r>
          </w:p>
        </w:tc>
        <w:tc>
          <w:tcPr>
            <w:tcW w:w="1962"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4.1</w:t>
            </w:r>
          </w:p>
        </w:tc>
        <w:tc>
          <w:tcPr>
            <w:tcW w:w="5610" w:type="dxa"/>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Record and report information on unsafe or faulty equipment according to workplace procedures</w:t>
            </w:r>
          </w:p>
        </w:tc>
      </w:tr>
    </w:tbl>
    <w:p w:rsidR="00000000" w:rsidRPr="006179B0" w:rsidP="006179B0">
      <w:pPr>
        <w:pStyle w:val="BodyText"/>
      </w:pPr>
    </w:p>
    <w:p w:rsidR="00000000" w:rsidRPr="006179B0" w:rsidP="006179B0">
      <w:pPr>
        <w:pStyle w:val="AllowPageBreak"/>
      </w:pPr>
    </w:p>
    <w:p w:rsidR="00000000" w:rsidRPr="006179B0" w:rsidP="006179B0">
      <w:pPr>
        <w:pStyle w:val="Heading1"/>
      </w:pPr>
      <w:bookmarkStart w:id="7" w:name="O_902221"/>
      <w:bookmarkEnd w:id="7"/>
      <w:r w:rsidRPr="006179B0">
        <w:t>Foundation Skills</w:t>
      </w:r>
    </w:p>
    <w:p w:rsidR="00000000" w:rsidRPr="006179B0" w:rsidP="00722C2D">
      <w:pPr>
        <w:pStyle w:val="BodyText"/>
      </w:pPr>
      <w:r w:rsidRPr="006179B0">
        <w:t>This section describes those language, literacy, numeracy and employment skills that are essential to performance.</w:t>
      </w:r>
    </w:p>
    <w:p w:rsidR="00000000" w:rsidRPr="006179B0" w:rsidP="00722C2D">
      <w:pPr>
        <w:pStyle w:val="BodyText"/>
      </w:pPr>
      <w:r w:rsidRPr="006179B0">
        <w:t>Foundation skills essential to performance are explicit in the performance criteria of this unit of competency.</w:t>
      </w:r>
    </w:p>
    <w:p w:rsidR="00000000" w:rsidRPr="006179B0" w:rsidP="006179B0">
      <w:pPr>
        <w:pStyle w:val="Heading1"/>
      </w:pPr>
      <w:bookmarkStart w:id="8" w:name="O_902220"/>
      <w:bookmarkEnd w:id="8"/>
      <w:r w:rsidRPr="006179B0">
        <w:t>Range of Co</w:t>
      </w:r>
      <w:r w:rsidRPr="006179B0">
        <w:t>nditions</w:t>
      </w:r>
    </w:p>
    <w:tbl>
      <w:tblPr>
        <w:tblW w:w="0" w:type="auto"/>
        <w:tblCellMar>
          <w:left w:w="62" w:type="dxa"/>
          <w:right w:w="62" w:type="dxa"/>
        </w:tblCellMar>
        <w:tblLook w:val="0000"/>
      </w:tblPr>
      <w:tblGrid>
        <w:gridCol w:w="2163"/>
        <w:gridCol w:w="7033"/>
      </w:tblGrid>
      <w:tr w:rsidTr="00722C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t>This field allows for different work environments and conditions that may affect performance. Essential operating conditions that may be present (depending on the work situation, needs of the candidate, accessibility of the item, and local industr</w:t>
            </w:r>
            <w:r w:rsidRPr="006179B0">
              <w:t>y and regional contexts) are included.</w:t>
            </w:r>
          </w:p>
        </w:tc>
      </w:tr>
      <w:tr w:rsidTr="00722C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Standards, codes, procedures and/or workplace requirements include the latest version of one or more of:</w:t>
            </w:r>
          </w:p>
          <w:p w:rsidR="00000000" w:rsidRPr="006179B0" w:rsidP="006179B0">
            <w:pPr>
              <w:pStyle w:val="ListBullet"/>
            </w:pPr>
            <w:r w:rsidRPr="006179B0">
              <w:t>Australian and international standards covering the requirements for the competence of testing and calibration laboratories, laboratory safety and quality management</w:t>
            </w:r>
          </w:p>
          <w:p w:rsidR="00000000" w:rsidRPr="006179B0" w:rsidP="006179B0">
            <w:pPr>
              <w:pStyle w:val="ListBullet"/>
            </w:pPr>
            <w:r w:rsidRPr="006179B0">
              <w:t>national work health and safety (WHS) standards and codes of practice, national measuremen</w:t>
            </w:r>
            <w:r w:rsidRPr="006179B0">
              <w:t>t regulations and guidelines</w:t>
            </w:r>
          </w:p>
          <w:p w:rsidR="00000000" w:rsidRPr="006179B0" w:rsidP="006179B0">
            <w:pPr>
              <w:pStyle w:val="ListBullet"/>
            </w:pPr>
            <w:r w:rsidRPr="006179B0">
              <w:t>industry specific codes, regulations and guidelines, such as good laboratory practice (GLP)</w:t>
            </w:r>
          </w:p>
          <w:p w:rsidR="00000000" w:rsidRPr="006179B0" w:rsidP="006179B0">
            <w:pPr>
              <w:pStyle w:val="ListBullet"/>
            </w:pPr>
            <w:r w:rsidRPr="006179B0">
              <w:t>workplace documents, such as standard operating procedures (SOPs), quality and equipment manuals, calibration check and maintenance sch</w:t>
            </w:r>
            <w:r w:rsidRPr="006179B0">
              <w:t>edules, material safety data sheets (MSDS) and safety procedures, material, production and product specifications, production and laboratory schedules, workplace recording and reporting procedures, and waste minimisation and safe disposal procedures</w:t>
            </w:r>
          </w:p>
          <w:p w:rsidR="00000000" w:rsidP="006179B0">
            <w:pPr>
              <w:pStyle w:val="BodyText"/>
              <w:rPr>
                <w:lang w:val="en-NZ"/>
              </w:rPr>
            </w:pPr>
          </w:p>
        </w:tc>
      </w:tr>
      <w:tr w:rsidTr="00722C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Typi</w:t>
            </w:r>
            <w:r w:rsidRPr="006179B0">
              <w:rPr>
                <w:rStyle w:val="SpecialBold"/>
              </w:rPr>
              <w:t>cal equipment</w:t>
            </w:r>
          </w:p>
        </w:tc>
        <w:tc>
          <w:tcPr>
            <w:tcW w:w="0" w:type="auto"/>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Typical equipment includes, but is not limited to, one or more of:</w:t>
            </w:r>
          </w:p>
          <w:p w:rsidR="00000000" w:rsidRPr="006179B0" w:rsidP="006179B0">
            <w:pPr>
              <w:pStyle w:val="ListBullet"/>
            </w:pPr>
            <w:r w:rsidRPr="006179B0">
              <w:t>balances; glassware; plastic ware; glass, plastic and quartz cuvettes, pipettes, burettes and volumetric glassware</w:t>
            </w:r>
          </w:p>
          <w:p w:rsidR="00000000" w:rsidRPr="006179B0" w:rsidP="006179B0">
            <w:pPr>
              <w:pStyle w:val="ListBullet"/>
            </w:pPr>
            <w:r w:rsidRPr="006179B0">
              <w:t>blending, mixing and separating equipment, such as sieves a</w:t>
            </w:r>
            <w:r w:rsidRPr="006179B0">
              <w:t>nd centrifuges</w:t>
            </w:r>
          </w:p>
          <w:p w:rsidR="00000000" w:rsidRPr="006179B0" w:rsidP="006179B0">
            <w:pPr>
              <w:pStyle w:val="ListBullet"/>
            </w:pPr>
            <w:r w:rsidRPr="006179B0">
              <w:t>autoclaves, dishwashers, refrigerators, freezers, ovens, hotplates, mantles, burners and muffle furnaces, microwave ovens, ultrasonic cleaners, incubators and water baths, and gas cylinders</w:t>
            </w:r>
          </w:p>
          <w:p w:rsidR="00000000" w:rsidRPr="006179B0" w:rsidP="006179B0">
            <w:pPr>
              <w:pStyle w:val="ListBullet"/>
            </w:pPr>
            <w:r w:rsidRPr="006179B0">
              <w:t>fume hoods, biohazard containers and biological saf</w:t>
            </w:r>
            <w:r w:rsidRPr="006179B0">
              <w:t>ety cabinets</w:t>
            </w:r>
          </w:p>
          <w:p w:rsidR="00000000" w:rsidRPr="006179B0" w:rsidP="006179B0">
            <w:pPr>
              <w:pStyle w:val="ListBullet"/>
            </w:pPr>
            <w:r w:rsidRPr="006179B0">
              <w:t>microtomes and tissue processors, cell counters and staining machines</w:t>
            </w:r>
          </w:p>
          <w:p w:rsidR="00000000" w:rsidRPr="006179B0" w:rsidP="006179B0">
            <w:pPr>
              <w:pStyle w:val="ListBullet"/>
            </w:pPr>
            <w:r w:rsidRPr="006179B0">
              <w:t>colorimeters/spectrometers and polarimeters, light and fluorescence microscopes</w:t>
            </w:r>
          </w:p>
          <w:p w:rsidR="00000000" w:rsidRPr="006179B0" w:rsidP="006179B0">
            <w:pPr>
              <w:pStyle w:val="ListBullet"/>
            </w:pPr>
            <w:r w:rsidRPr="006179B0">
              <w:t>thermometers, thermohygrographs, hydrometers, conductivity meters and pH meters and ion-selec</w:t>
            </w:r>
            <w:r w:rsidRPr="006179B0">
              <w:t>tive electrodes, noise meters, melting point apparatus, viscometers and instrument chart recorders</w:t>
            </w:r>
          </w:p>
          <w:p w:rsidR="00000000" w:rsidRPr="006179B0" w:rsidP="006179B0">
            <w:pPr>
              <w:pStyle w:val="ListBullet"/>
            </w:pPr>
            <w:r w:rsidRPr="006179B0">
              <w:t>steel ruler/tapes and spirit levels, shovels, scoops, plates, rods, cylinder moulds and buckets</w:t>
            </w:r>
          </w:p>
          <w:p w:rsidR="00000000" w:rsidRPr="006179B0" w:rsidP="006179B0">
            <w:pPr>
              <w:pStyle w:val="ListBullet"/>
            </w:pPr>
            <w:r w:rsidRPr="006179B0">
              <w:t>rifflers and splitters and mixers, compaction rammers and soil classification equipment, penetrometers, force measuring equipment and tensiometers, and hardness testing equipment</w:t>
            </w:r>
          </w:p>
          <w:p w:rsidR="00000000" w:rsidP="006179B0">
            <w:pPr>
              <w:pStyle w:val="BodyText"/>
              <w:rPr>
                <w:lang w:val="en-NZ"/>
              </w:rPr>
            </w:pPr>
          </w:p>
        </w:tc>
      </w:tr>
      <w:tr w:rsidTr="00722C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79B0">
            <w:pPr>
              <w:pStyle w:val="BodyText"/>
              <w:rPr>
                <w:lang w:val="en-NZ"/>
              </w:rPr>
            </w:pPr>
            <w:r w:rsidRPr="006179B0">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6179B0" w:rsidP="006179B0">
            <w:pPr>
              <w:pStyle w:val="BodyText"/>
            </w:pPr>
            <w:r w:rsidRPr="006179B0">
              <w:t>WHS and environmental managem</w:t>
            </w:r>
            <w:r w:rsidRPr="006179B0">
              <w:t>ent requirements include:</w:t>
            </w:r>
          </w:p>
          <w:p w:rsidR="00000000" w:rsidRPr="006179B0" w:rsidP="006179B0">
            <w:pPr>
              <w:pStyle w:val="BodyText"/>
            </w:pPr>
            <w:r w:rsidRPr="006179B0">
              <w:rPr>
                <w:rStyle w:val="Symbols"/>
              </w:rPr>
              <w:t></w:t>
            </w:r>
            <w:r w:rsidRPr="006179B0">
              <w:rPr>
                <w:rStyle w:val="Symbols"/>
              </w:rPr>
              <w:tab/>
            </w:r>
            <w:r w:rsidRPr="006179B0">
              <w:t>complying with WHS and environmental management requirements at all times, which may be imposed through state/territory or federal legislation. These requirements must not be compromised at any time</w:t>
            </w:r>
          </w:p>
          <w:p w:rsidR="00000000" w:rsidRPr="006179B0" w:rsidP="006179B0">
            <w:pPr>
              <w:pStyle w:val="BodyText"/>
            </w:pPr>
            <w:r w:rsidRPr="006179B0">
              <w:rPr>
                <w:rStyle w:val="Symbols"/>
              </w:rPr>
              <w:t></w:t>
            </w:r>
            <w:r w:rsidRPr="006179B0">
              <w:rPr>
                <w:rStyle w:val="Symbols"/>
              </w:rPr>
              <w:tab/>
            </w:r>
            <w:r w:rsidRPr="006179B0">
              <w:t>applying standard precautio</w:t>
            </w:r>
            <w:r w:rsidRPr="006179B0">
              <w:t>ns relating to the potentially hazardous nature of samples</w:t>
            </w:r>
          </w:p>
          <w:p w:rsidR="00000000" w:rsidRPr="006179B0" w:rsidP="006179B0">
            <w:pPr>
              <w:pStyle w:val="ListBullet"/>
            </w:pPr>
            <w:r w:rsidRPr="006179B0">
              <w:t>accessing and applying current industry understanding of infection control issued by the National Health and Medical Research Council (NHMRC) and State and Territory Departments of Health, where r</w:t>
            </w:r>
            <w:r w:rsidRPr="006179B0">
              <w:t>elevant</w:t>
            </w:r>
          </w:p>
        </w:tc>
      </w:tr>
    </w:tbl>
    <w:p w:rsidR="00000000" w:rsidRPr="006179B0" w:rsidP="006179B0">
      <w:pPr>
        <w:pStyle w:val="BodyText"/>
      </w:pPr>
    </w:p>
    <w:p w:rsidR="00000000" w:rsidRPr="006179B0" w:rsidP="006179B0">
      <w:pPr>
        <w:pStyle w:val="AllowPageBreak"/>
      </w:pPr>
    </w:p>
    <w:p w:rsidR="00000000" w:rsidRPr="006179B0" w:rsidP="006179B0">
      <w:pPr>
        <w:pStyle w:val="Heading1"/>
      </w:pPr>
      <w:bookmarkStart w:id="9" w:name="O_902219"/>
      <w:bookmarkEnd w:id="9"/>
      <w:r w:rsidRPr="006179B0">
        <w:t>Unit Mapping Information</w:t>
      </w:r>
    </w:p>
    <w:p w:rsidR="00000000" w:rsidRPr="006179B0" w:rsidP="00722C2D">
      <w:pPr>
        <w:pStyle w:val="BodyText"/>
      </w:pPr>
      <w:r w:rsidRPr="006179B0">
        <w:t>Release 1. Supersedes and is equivalent to MSL933004A Perform calibration checks on equipment and assist with its maintenance</w:t>
      </w:r>
    </w:p>
    <w:p w:rsidR="00000000" w:rsidRPr="006179B0" w:rsidP="006179B0">
      <w:pPr>
        <w:pStyle w:val="Heading1"/>
      </w:pPr>
      <w:bookmarkStart w:id="10" w:name="O_902212"/>
      <w:bookmarkEnd w:id="10"/>
      <w:r w:rsidRPr="006179B0">
        <w:t>Links</w:t>
      </w:r>
    </w:p>
    <w:p w:rsidR="00000000" w:rsidRPr="006179B0" w:rsidP="00722C2D">
      <w:pPr>
        <w:pStyle w:val="BodyText"/>
      </w:pPr>
      <w:r w:rsidRPr="006179B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F728A">
        <w:rPr>
          <w:rStyle w:val="Hyperlink"/>
        </w:rPr>
        <w:t>https://vetnet.gov.au/Pages/TrainingDocs.aspx?q=5c63a03b-4a6b-4ae5-9560-1e3c5f462baa</w:t>
      </w:r>
      <w:r>
        <w:fldChar w:fldCharType="end"/>
      </w:r>
    </w:p>
    <w:p w:rsidR="00000000" w:rsidRPr="006179B0" w:rsidP="006179B0"/>
    <w:sectPr w:rsidSect="006179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B0" w:rsidRPr="00722C2D" w:rsidP="00722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2D" w:rsidP="00617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C2D" w:rsidP="006179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2C2D" w:rsidP="00617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9B0" w:rsidRPr="00722C2D" w:rsidP="00722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2D" w:rsidRPr="002D2AF8" w:rsidP="006179B0">
    <w:pPr>
      <w:pStyle w:val="Header"/>
      <w:framePr w:wrap="around"/>
    </w:pPr>
    <w:r>
      <w:fldChar w:fldCharType="begin"/>
    </w:r>
    <w:r>
      <w:instrText xml:space="preserve"> TITLE   \* MERGEFORMAT </w:instrText>
    </w:r>
    <w:r>
      <w:fldChar w:fldCharType="separate"/>
    </w:r>
    <w:r>
      <w:t>MSL933004 Perform calibration checks on equipment and assist with its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722C2D" w:rsidP="00617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B04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0B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9B0"/>
    <w:pPr>
      <w:spacing w:before="360" w:after="60"/>
      <w:outlineLvl w:val="0"/>
    </w:pPr>
    <w:rPr>
      <w:sz w:val="32"/>
    </w:rPr>
  </w:style>
  <w:style w:type="paragraph" w:styleId="Heading2">
    <w:name w:val="heading 2"/>
    <w:basedOn w:val="HeadingBase"/>
    <w:next w:val="BodyText"/>
    <w:link w:val="Heading2Char"/>
    <w:qFormat/>
    <w:rsid w:val="006179B0"/>
    <w:pPr>
      <w:keepLines/>
      <w:spacing w:before="240" w:after="120"/>
      <w:outlineLvl w:val="1"/>
    </w:pPr>
    <w:rPr>
      <w:sz w:val="28"/>
      <w:szCs w:val="40"/>
    </w:rPr>
  </w:style>
  <w:style w:type="paragraph" w:styleId="Heading3">
    <w:name w:val="heading 3"/>
    <w:basedOn w:val="HeadingBase"/>
    <w:next w:val="BodyText"/>
    <w:link w:val="Heading3Char"/>
    <w:qFormat/>
    <w:rsid w:val="006179B0"/>
    <w:pPr>
      <w:spacing w:before="180" w:after="120"/>
      <w:outlineLvl w:val="2"/>
    </w:pPr>
    <w:rPr>
      <w:spacing w:val="-10"/>
      <w:kern w:val="32"/>
    </w:rPr>
  </w:style>
  <w:style w:type="paragraph" w:styleId="Heading4">
    <w:name w:val="heading 4"/>
    <w:basedOn w:val="HeadingBase"/>
    <w:next w:val="BodyText"/>
    <w:link w:val="Heading4Char"/>
    <w:qFormat/>
    <w:rsid w:val="006179B0"/>
    <w:pPr>
      <w:spacing w:before="160" w:after="120"/>
      <w:outlineLvl w:val="3"/>
    </w:pPr>
    <w:rPr>
      <w:sz w:val="22"/>
    </w:rPr>
  </w:style>
  <w:style w:type="paragraph" w:styleId="Heading5">
    <w:name w:val="heading 5"/>
    <w:basedOn w:val="HeadingBase"/>
    <w:next w:val="Normal"/>
    <w:link w:val="Heading5Char"/>
    <w:qFormat/>
    <w:rsid w:val="006179B0"/>
    <w:pPr>
      <w:spacing w:before="80"/>
      <w:outlineLvl w:val="4"/>
    </w:pPr>
    <w:rPr>
      <w:color w:val="918585"/>
      <w:sz w:val="20"/>
    </w:rPr>
  </w:style>
  <w:style w:type="paragraph" w:styleId="Heading6">
    <w:name w:val="heading 6"/>
    <w:basedOn w:val="HeadingBase"/>
    <w:next w:val="Normal"/>
    <w:link w:val="Heading6Char"/>
    <w:qFormat/>
    <w:rsid w:val="006179B0"/>
    <w:pPr>
      <w:spacing w:before="60"/>
      <w:outlineLvl w:val="5"/>
    </w:pPr>
    <w:rPr>
      <w:color w:val="918585"/>
      <w:sz w:val="20"/>
    </w:rPr>
  </w:style>
  <w:style w:type="paragraph" w:styleId="Heading7">
    <w:name w:val="heading 7"/>
    <w:basedOn w:val="Normal"/>
    <w:next w:val="Normal"/>
    <w:link w:val="Heading7Char"/>
    <w:qFormat/>
    <w:rsid w:val="006179B0"/>
    <w:pPr>
      <w:ind w:left="720"/>
      <w:outlineLvl w:val="6"/>
    </w:pPr>
    <w:rPr>
      <w:i/>
    </w:rPr>
  </w:style>
  <w:style w:type="paragraph" w:styleId="Heading8">
    <w:name w:val="heading 8"/>
    <w:basedOn w:val="Normal"/>
    <w:next w:val="Normal"/>
    <w:link w:val="Heading8Char"/>
    <w:qFormat/>
    <w:rsid w:val="006179B0"/>
    <w:pPr>
      <w:ind w:left="720"/>
      <w:outlineLvl w:val="7"/>
    </w:pPr>
    <w:rPr>
      <w:i/>
    </w:rPr>
  </w:style>
  <w:style w:type="paragraph" w:styleId="Heading9">
    <w:name w:val="heading 9"/>
    <w:basedOn w:val="Normal"/>
    <w:next w:val="Normal"/>
    <w:link w:val="Heading9Char"/>
    <w:qFormat/>
    <w:rsid w:val="006179B0"/>
    <w:pPr>
      <w:ind w:left="720"/>
      <w:outlineLvl w:val="8"/>
    </w:pPr>
    <w:rPr>
      <w:i/>
    </w:rPr>
  </w:style>
  <w:style w:type="character" w:default="1" w:styleId="DefaultParagraphFont">
    <w:name w:val="Default Paragraph Font"/>
    <w:uiPriority w:val="1"/>
    <w:unhideWhenUsed/>
    <w:rsid w:val="00617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9B0"/>
  </w:style>
  <w:style w:type="character" w:customStyle="1" w:styleId="Heading1Char">
    <w:name w:val="Heading 1 Char"/>
    <w:basedOn w:val="DefaultParagraphFont"/>
    <w:link w:val="Heading1"/>
    <w:rsid w:val="006179B0"/>
    <w:rPr>
      <w:rFonts w:ascii="Times New Roman" w:eastAsia="Times New Roman" w:hAnsi="Times New Roman" w:cs="Times New Roman"/>
      <w:b/>
      <w:sz w:val="32"/>
      <w:szCs w:val="20"/>
      <w:lang w:eastAsia="en-US"/>
    </w:rPr>
  </w:style>
  <w:style w:type="paragraph" w:styleId="BodyText">
    <w:name w:val="Body Text"/>
    <w:basedOn w:val="Normal"/>
    <w:link w:val="BodyTextChar"/>
    <w:rsid w:val="00617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9B0"/>
    <w:rPr>
      <w:rFonts w:ascii="Times New Roman" w:eastAsia="Times New Roman" w:hAnsi="Times New Roman" w:cs="Times New Roman"/>
      <w:sz w:val="24"/>
      <w:lang w:eastAsia="en-US"/>
    </w:rPr>
  </w:style>
  <w:style w:type="paragraph" w:styleId="ListBullet">
    <w:name w:val="List Bullet"/>
    <w:basedOn w:val="List"/>
    <w:rsid w:val="006179B0"/>
    <w:pPr>
      <w:numPr>
        <w:numId w:val="11"/>
      </w:numPr>
      <w:tabs>
        <w:tab w:val="clear" w:pos="340"/>
      </w:tabs>
      <w:spacing w:before="40" w:after="40"/>
    </w:pPr>
  </w:style>
  <w:style w:type="character" w:customStyle="1" w:styleId="SpecialBold">
    <w:name w:val="Special Bold"/>
    <w:basedOn w:val="DefaultParagraphFont"/>
    <w:rsid w:val="006179B0"/>
    <w:rPr>
      <w:b/>
      <w:spacing w:val="0"/>
    </w:rPr>
  </w:style>
  <w:style w:type="paragraph" w:customStyle="1" w:styleId="SuperHeading">
    <w:name w:val="SuperHeading"/>
    <w:basedOn w:val="Normal"/>
    <w:rsid w:val="006179B0"/>
    <w:pPr>
      <w:spacing w:before="240" w:after="120"/>
      <w:outlineLvl w:val="0"/>
    </w:pPr>
    <w:rPr>
      <w:rFonts w:ascii="Times New Roman" w:hAnsi="Times New Roman"/>
      <w:b/>
      <w:sz w:val="32"/>
    </w:rPr>
  </w:style>
  <w:style w:type="paragraph" w:customStyle="1" w:styleId="AllowPageBreak">
    <w:name w:val="AllowPageBreak"/>
    <w:rsid w:val="00617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179B0"/>
    <w:rPr>
      <w:rFonts w:ascii="Symbol" w:hAnsi="Symbol"/>
    </w:rPr>
  </w:style>
  <w:style w:type="character" w:customStyle="1" w:styleId="Heading2Char">
    <w:name w:val="Heading 2 Char"/>
    <w:basedOn w:val="DefaultParagraphFont"/>
    <w:link w:val="Heading2"/>
    <w:rsid w:val="00617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9B0"/>
    <w:rPr>
      <w:rFonts w:ascii="Courier New" w:eastAsia="Times New Roman" w:hAnsi="Courier New" w:cs="Times New Roman"/>
      <w:i/>
      <w:szCs w:val="20"/>
      <w:lang w:eastAsia="en-US"/>
    </w:rPr>
  </w:style>
  <w:style w:type="paragraph" w:customStyle="1" w:styleId="HeadingBase">
    <w:name w:val="Heading Base"/>
    <w:rsid w:val="00617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9B0"/>
    <w:pPr>
      <w:tabs>
        <w:tab w:val="right" w:leader="dot" w:pos="9072"/>
      </w:tabs>
      <w:ind w:left="567"/>
    </w:pPr>
    <w:rPr>
      <w:szCs w:val="22"/>
    </w:rPr>
  </w:style>
  <w:style w:type="paragraph" w:customStyle="1" w:styleId="TOCBase">
    <w:name w:val="TOC Base"/>
    <w:rsid w:val="00617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9B0"/>
    <w:pPr>
      <w:tabs>
        <w:tab w:val="right" w:leader="dot" w:pos="9072"/>
      </w:tabs>
      <w:spacing w:before="40" w:after="40"/>
      <w:ind w:left="284"/>
    </w:pPr>
    <w:rPr>
      <w:rFonts w:ascii="Times New Roman" w:hAnsi="Times New Roman"/>
    </w:rPr>
  </w:style>
  <w:style w:type="paragraph" w:styleId="TOC1">
    <w:name w:val="toc 1"/>
    <w:basedOn w:val="TOCBase"/>
    <w:next w:val="Normal"/>
    <w:rsid w:val="00617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9B0"/>
    <w:rPr>
      <w:rFonts w:ascii="Times New Roman" w:eastAsia="Times New Roman" w:hAnsi="Times New Roman" w:cs="Times New Roman"/>
      <w:sz w:val="16"/>
      <w:lang w:eastAsia="en-US"/>
    </w:rPr>
  </w:style>
  <w:style w:type="paragraph" w:styleId="Title">
    <w:name w:val="Title"/>
    <w:basedOn w:val="HeadingBase"/>
    <w:link w:val="TitleChar"/>
    <w:qFormat/>
    <w:rsid w:val="006179B0"/>
    <w:pPr>
      <w:spacing w:before="5040"/>
      <w:jc w:val="center"/>
    </w:pPr>
    <w:rPr>
      <w:sz w:val="48"/>
      <w:szCs w:val="72"/>
      <w:lang w:val="en-US"/>
    </w:rPr>
  </w:style>
  <w:style w:type="character" w:customStyle="1" w:styleId="TitleChar">
    <w:name w:val="Title Char"/>
    <w:basedOn w:val="DefaultParagraphFont"/>
    <w:link w:val="Title"/>
    <w:rsid w:val="00617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9B0"/>
    <w:pPr>
      <w:tabs>
        <w:tab w:val="left" w:pos="3600"/>
        <w:tab w:val="left" w:pos="3958"/>
      </w:tabs>
    </w:pPr>
  </w:style>
  <w:style w:type="paragraph" w:styleId="List">
    <w:name w:val="List"/>
    <w:basedOn w:val="BodyText"/>
    <w:next w:val="BodyText"/>
    <w:rsid w:val="006179B0"/>
    <w:pPr>
      <w:tabs>
        <w:tab w:val="left" w:pos="340"/>
      </w:tabs>
      <w:spacing w:before="60" w:after="60"/>
      <w:ind w:left="340" w:hanging="340"/>
    </w:pPr>
  </w:style>
  <w:style w:type="paragraph" w:customStyle="1" w:styleId="Note">
    <w:name w:val="Note"/>
    <w:basedOn w:val="BodyText"/>
    <w:rsid w:val="00617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9B0"/>
    <w:pPr>
      <w:framePr w:wrap="auto" w:hAnchor="text" w:y="6049"/>
    </w:pPr>
    <w:rPr>
      <w:color w:val="000000"/>
      <w:sz w:val="40"/>
    </w:rPr>
  </w:style>
  <w:style w:type="paragraph" w:customStyle="1" w:styleId="TOCTitle">
    <w:name w:val="TOCTitle"/>
    <w:basedOn w:val="Heading1"/>
    <w:rsid w:val="006179B0"/>
    <w:pPr>
      <w:spacing w:after="240"/>
      <w:jc w:val="center"/>
      <w:outlineLvl w:val="9"/>
    </w:pPr>
    <w:rPr>
      <w:caps/>
    </w:rPr>
  </w:style>
  <w:style w:type="paragraph" w:customStyle="1" w:styleId="Version">
    <w:name w:val="Version"/>
    <w:rsid w:val="006179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9B0"/>
    <w:pPr>
      <w:numPr>
        <w:numId w:val="12"/>
      </w:numPr>
      <w:tabs>
        <w:tab w:val="clear" w:pos="680"/>
      </w:tabs>
    </w:pPr>
  </w:style>
  <w:style w:type="paragraph" w:styleId="Index1">
    <w:name w:val="index 1"/>
    <w:basedOn w:val="Normal"/>
    <w:next w:val="Normal"/>
    <w:semiHidden/>
    <w:rsid w:val="006179B0"/>
    <w:pPr>
      <w:keepNext w:val="0"/>
      <w:tabs>
        <w:tab w:val="right" w:pos="4176"/>
      </w:tabs>
      <w:ind w:left="198" w:hanging="198"/>
    </w:pPr>
    <w:rPr>
      <w:rFonts w:ascii="Garamond" w:hAnsi="Garamond"/>
    </w:rPr>
  </w:style>
  <w:style w:type="paragraph" w:styleId="IndexHeading">
    <w:name w:val="index heading"/>
    <w:basedOn w:val="Normal"/>
    <w:next w:val="Index1"/>
    <w:semiHidden/>
    <w:rsid w:val="006179B0"/>
    <w:pPr>
      <w:spacing w:before="120" w:after="120"/>
    </w:pPr>
    <w:rPr>
      <w:rFonts w:ascii="Arial" w:hAnsi="Arial"/>
      <w:b/>
      <w:color w:val="918585"/>
      <w:sz w:val="24"/>
    </w:rPr>
  </w:style>
  <w:style w:type="paragraph" w:styleId="Header">
    <w:name w:val="header"/>
    <w:basedOn w:val="Normal"/>
    <w:link w:val="HeaderChar"/>
    <w:rsid w:val="00617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9B0"/>
    <w:rPr>
      <w:rFonts w:ascii="Times New Roman" w:eastAsia="Times New Roman" w:hAnsi="Times New Roman" w:cs="Times New Roman"/>
      <w:sz w:val="16"/>
      <w:szCs w:val="20"/>
      <w:lang w:val="en-GB" w:eastAsia="en-US"/>
    </w:rPr>
  </w:style>
  <w:style w:type="paragraph" w:customStyle="1" w:styleId="Chapter">
    <w:name w:val="Chapter"/>
    <w:basedOn w:val="Normal"/>
    <w:rsid w:val="006179B0"/>
    <w:pPr>
      <w:spacing w:before="240"/>
    </w:pPr>
    <w:rPr>
      <w:rFonts w:ascii="Times New Roman" w:hAnsi="Times New Roman"/>
      <w:smallCaps/>
      <w:spacing w:val="80"/>
      <w:sz w:val="28"/>
    </w:rPr>
  </w:style>
  <w:style w:type="paragraph" w:customStyle="1" w:styleId="InChapter">
    <w:name w:val="InChapter"/>
    <w:basedOn w:val="Heading3"/>
    <w:rsid w:val="006179B0"/>
    <w:pPr>
      <w:spacing w:after="240"/>
      <w:outlineLvl w:val="9"/>
    </w:pPr>
    <w:rPr>
      <w:noProof/>
    </w:rPr>
  </w:style>
  <w:style w:type="paragraph" w:styleId="Index2">
    <w:name w:val="index 2"/>
    <w:basedOn w:val="Normal"/>
    <w:next w:val="Normal"/>
    <w:semiHidden/>
    <w:rsid w:val="006179B0"/>
    <w:pPr>
      <w:tabs>
        <w:tab w:val="right" w:pos="4176"/>
      </w:tabs>
      <w:ind w:left="568" w:hanging="284"/>
    </w:pPr>
    <w:rPr>
      <w:rFonts w:ascii="Garamond" w:hAnsi="Garamond"/>
    </w:rPr>
  </w:style>
  <w:style w:type="paragraph" w:customStyle="1" w:styleId="Byline">
    <w:name w:val="Byline"/>
    <w:rsid w:val="00617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9B0"/>
    <w:pPr>
      <w:tabs>
        <w:tab w:val="clear" w:pos="3600"/>
        <w:tab w:val="clear" w:pos="3958"/>
      </w:tabs>
      <w:jc w:val="right"/>
    </w:pPr>
  </w:style>
  <w:style w:type="character" w:styleId="Emphasis">
    <w:name w:val="Emphasis"/>
    <w:basedOn w:val="DefaultParagraphFont"/>
    <w:qFormat/>
    <w:rsid w:val="006179B0"/>
    <w:rPr>
      <w:i/>
    </w:rPr>
  </w:style>
  <w:style w:type="paragraph" w:styleId="Caption">
    <w:name w:val="caption"/>
    <w:basedOn w:val="BodyText"/>
    <w:next w:val="Normal"/>
    <w:qFormat/>
    <w:rsid w:val="006179B0"/>
    <w:pPr>
      <w:framePr w:w="2268" w:hSpace="181" w:vSpace="181" w:wrap="around" w:vAnchor="text" w:hAnchor="page" w:x="1135" w:y="285" w:anchorLock="1"/>
    </w:pPr>
    <w:rPr>
      <w:i/>
    </w:rPr>
  </w:style>
  <w:style w:type="paragraph" w:customStyle="1" w:styleId="MiniTOCTitle">
    <w:name w:val="MiniTOCTitle"/>
    <w:basedOn w:val="Heading4"/>
    <w:rsid w:val="006179B0"/>
    <w:pPr>
      <w:spacing w:before="240"/>
      <w:outlineLvl w:val="9"/>
    </w:pPr>
    <w:rPr>
      <w:noProof/>
      <w:sz w:val="24"/>
    </w:rPr>
  </w:style>
  <w:style w:type="paragraph" w:customStyle="1" w:styleId="MiniTOCItem">
    <w:name w:val="MiniTOCItem"/>
    <w:basedOn w:val="ListBullet"/>
    <w:rsid w:val="006179B0"/>
    <w:pPr>
      <w:numPr>
        <w:numId w:val="0"/>
      </w:numPr>
      <w:tabs>
        <w:tab w:val="right" w:leader="dot" w:pos="6521"/>
      </w:tabs>
      <w:spacing w:before="0" w:after="0"/>
    </w:pPr>
  </w:style>
  <w:style w:type="paragraph" w:customStyle="1" w:styleId="TOFTitle">
    <w:name w:val="TOFTitle"/>
    <w:basedOn w:val="TOCTitle"/>
    <w:rsid w:val="006179B0"/>
  </w:style>
  <w:style w:type="paragraph" w:styleId="TableofFigures">
    <w:name w:val="table of figures"/>
    <w:basedOn w:val="Normal"/>
    <w:next w:val="Normal"/>
    <w:semiHidden/>
    <w:rsid w:val="006179B0"/>
    <w:pPr>
      <w:tabs>
        <w:tab w:val="right" w:leader="dot" w:pos="9072"/>
      </w:tabs>
      <w:ind w:left="970" w:hanging="403"/>
    </w:pPr>
    <w:rPr>
      <w:rFonts w:ascii="Times New Roman" w:hAnsi="Times New Roman"/>
      <w:b/>
    </w:rPr>
  </w:style>
  <w:style w:type="paragraph" w:styleId="ListNumber">
    <w:name w:val="List Number"/>
    <w:basedOn w:val="List"/>
    <w:rsid w:val="006179B0"/>
    <w:pPr>
      <w:numPr>
        <w:numId w:val="14"/>
      </w:numPr>
      <w:tabs>
        <w:tab w:val="clear" w:pos="340"/>
      </w:tabs>
    </w:pPr>
  </w:style>
  <w:style w:type="character" w:customStyle="1" w:styleId="WingdingSymbols">
    <w:name w:val="Wingding Symbols"/>
    <w:rsid w:val="006179B0"/>
    <w:rPr>
      <w:rFonts w:ascii="Wingdings" w:hAnsi="Wingdings"/>
    </w:rPr>
  </w:style>
  <w:style w:type="paragraph" w:customStyle="1" w:styleId="TableHeading">
    <w:name w:val="Table Heading"/>
    <w:basedOn w:val="HeadingBase"/>
    <w:rsid w:val="006179B0"/>
    <w:pPr>
      <w:keepLines/>
      <w:pBdr>
        <w:bottom w:val="single" w:sz="6" w:space="1" w:color="918585"/>
      </w:pBdr>
      <w:spacing w:before="240"/>
    </w:pPr>
  </w:style>
  <w:style w:type="character" w:customStyle="1" w:styleId="HotSpot">
    <w:name w:val="HotSpot"/>
    <w:rsid w:val="006179B0"/>
    <w:rPr>
      <w:color w:val="0033CC"/>
      <w:u w:val="none"/>
    </w:rPr>
  </w:style>
  <w:style w:type="paragraph" w:customStyle="1" w:styleId="BodyTextRight">
    <w:name w:val="Body Text Right"/>
    <w:basedOn w:val="BodyText"/>
    <w:rsid w:val="006179B0"/>
    <w:pPr>
      <w:spacing w:before="0" w:after="0"/>
      <w:jc w:val="right"/>
    </w:pPr>
  </w:style>
  <w:style w:type="paragraph" w:styleId="Index3">
    <w:name w:val="index 3"/>
    <w:basedOn w:val="ListNumber2"/>
    <w:next w:val="Normal"/>
    <w:semiHidden/>
    <w:rsid w:val="006179B0"/>
    <w:pPr>
      <w:numPr>
        <w:numId w:val="0"/>
      </w:numPr>
      <w:tabs>
        <w:tab w:val="right" w:leader="dot" w:pos="4176"/>
      </w:tabs>
    </w:pPr>
  </w:style>
  <w:style w:type="paragraph" w:styleId="ListNumber2">
    <w:name w:val="List Number 2"/>
    <w:basedOn w:val="List2"/>
    <w:rsid w:val="006179B0"/>
    <w:pPr>
      <w:numPr>
        <w:numId w:val="9"/>
      </w:numPr>
      <w:tabs>
        <w:tab w:val="clear" w:pos="1060"/>
      </w:tabs>
    </w:pPr>
  </w:style>
  <w:style w:type="paragraph" w:customStyle="1" w:styleId="MarginNote">
    <w:name w:val="Margin Note"/>
    <w:basedOn w:val="BodyText"/>
    <w:rsid w:val="00617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9B0"/>
    <w:rPr>
      <w:sz w:val="32"/>
    </w:rPr>
  </w:style>
  <w:style w:type="paragraph" w:customStyle="1" w:styleId="HeadingProcedure">
    <w:name w:val="Heading Procedure"/>
    <w:basedOn w:val="HeadingBase"/>
    <w:next w:val="Normal"/>
    <w:rsid w:val="006179B0"/>
    <w:pPr>
      <w:tabs>
        <w:tab w:val="left" w:pos="0"/>
      </w:tabs>
      <w:spacing w:before="120" w:after="60"/>
    </w:pPr>
    <w:rPr>
      <w:i/>
      <w:color w:val="918585"/>
      <w:sz w:val="22"/>
    </w:rPr>
  </w:style>
  <w:style w:type="paragraph" w:customStyle="1" w:styleId="TableBodyText">
    <w:name w:val="Table Body Text"/>
    <w:basedOn w:val="BodyText"/>
    <w:rsid w:val="006179B0"/>
    <w:pPr>
      <w:spacing w:before="60" w:after="60"/>
    </w:pPr>
  </w:style>
  <w:style w:type="paragraph" w:styleId="ListContinue">
    <w:name w:val="List Continue"/>
    <w:basedOn w:val="List"/>
    <w:rsid w:val="006179B0"/>
    <w:pPr>
      <w:ind w:firstLine="0"/>
    </w:pPr>
  </w:style>
  <w:style w:type="paragraph" w:customStyle="1" w:styleId="ListNote">
    <w:name w:val="List Note"/>
    <w:basedOn w:val="List"/>
    <w:rsid w:val="006179B0"/>
    <w:pPr>
      <w:pBdr>
        <w:top w:val="single" w:sz="6" w:space="2" w:color="918585"/>
        <w:bottom w:val="single" w:sz="6" w:space="2" w:color="918585"/>
      </w:pBdr>
      <w:tabs>
        <w:tab w:val="left" w:pos="1021"/>
      </w:tabs>
      <w:ind w:firstLine="0"/>
    </w:pPr>
  </w:style>
  <w:style w:type="paragraph" w:customStyle="1" w:styleId="Warning">
    <w:name w:val="Warning"/>
    <w:basedOn w:val="BodyText"/>
    <w:rsid w:val="006179B0"/>
    <w:pPr>
      <w:shd w:val="clear" w:color="auto" w:fill="D9D9D9"/>
      <w:tabs>
        <w:tab w:val="left" w:pos="992"/>
      </w:tabs>
      <w:ind w:left="119" w:right="119"/>
    </w:pPr>
    <w:rPr>
      <w:sz w:val="20"/>
    </w:rPr>
  </w:style>
  <w:style w:type="paragraph" w:customStyle="1" w:styleId="MarginIcons">
    <w:name w:val="Margin Icons"/>
    <w:basedOn w:val="BodyText"/>
    <w:rsid w:val="00617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9B0"/>
    <w:rPr>
      <w:rFonts w:ascii="Courier New" w:hAnsi="Courier New"/>
    </w:rPr>
  </w:style>
  <w:style w:type="paragraph" w:customStyle="1" w:styleId="NoteBullet">
    <w:name w:val="Note Bullet"/>
    <w:basedOn w:val="Note"/>
    <w:rsid w:val="006179B0"/>
    <w:pPr>
      <w:tabs>
        <w:tab w:val="clear" w:pos="680"/>
      </w:tabs>
      <w:spacing w:before="60" w:after="60"/>
    </w:pPr>
  </w:style>
  <w:style w:type="paragraph" w:customStyle="1" w:styleId="SubHeading2">
    <w:name w:val="SubHeading2"/>
    <w:basedOn w:val="HeadingBase"/>
    <w:rsid w:val="006179B0"/>
    <w:pPr>
      <w:spacing w:before="240" w:after="60"/>
    </w:pPr>
    <w:rPr>
      <w:sz w:val="20"/>
    </w:rPr>
  </w:style>
  <w:style w:type="paragraph" w:customStyle="1" w:styleId="SubHeading1">
    <w:name w:val="SubHeading1"/>
    <w:basedOn w:val="HeadingBase"/>
    <w:rsid w:val="006179B0"/>
    <w:pPr>
      <w:spacing w:before="240" w:after="60"/>
    </w:pPr>
    <w:rPr>
      <w:color w:val="918585"/>
      <w:sz w:val="22"/>
    </w:rPr>
  </w:style>
  <w:style w:type="paragraph" w:customStyle="1" w:styleId="SideHeading">
    <w:name w:val="Side Heading"/>
    <w:basedOn w:val="HeadingBase"/>
    <w:rsid w:val="00617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9B0"/>
    <w:pPr>
      <w:numPr>
        <w:numId w:val="10"/>
      </w:numPr>
    </w:pPr>
  </w:style>
  <w:style w:type="paragraph" w:styleId="PlainText">
    <w:name w:val="Plain Text"/>
    <w:basedOn w:val="Normal"/>
    <w:link w:val="PlainTextChar"/>
    <w:rsid w:val="006179B0"/>
    <w:rPr>
      <w:sz w:val="20"/>
    </w:rPr>
  </w:style>
  <w:style w:type="character" w:customStyle="1" w:styleId="PlainTextChar">
    <w:name w:val="Plain Text Char"/>
    <w:basedOn w:val="DefaultParagraphFont"/>
    <w:link w:val="PlainText"/>
    <w:rsid w:val="006179B0"/>
    <w:rPr>
      <w:rFonts w:ascii="Courier New" w:eastAsia="Times New Roman" w:hAnsi="Courier New" w:cs="Times New Roman"/>
      <w:sz w:val="20"/>
      <w:szCs w:val="20"/>
      <w:lang w:eastAsia="en-US"/>
    </w:rPr>
  </w:style>
  <w:style w:type="character" w:customStyle="1" w:styleId="MenuOption">
    <w:name w:val="Menu Option"/>
    <w:basedOn w:val="DefaultParagraphFont"/>
    <w:rsid w:val="006179B0"/>
    <w:rPr>
      <w:b/>
      <w:smallCaps/>
    </w:rPr>
  </w:style>
  <w:style w:type="paragraph" w:customStyle="1" w:styleId="TableListNumber">
    <w:name w:val="Table List Number"/>
    <w:basedOn w:val="ListNumber"/>
    <w:rsid w:val="006179B0"/>
    <w:pPr>
      <w:numPr>
        <w:numId w:val="0"/>
      </w:numPr>
    </w:pPr>
  </w:style>
  <w:style w:type="paragraph" w:styleId="TOC4">
    <w:name w:val="toc 4"/>
    <w:basedOn w:val="TOCBase"/>
    <w:next w:val="Normal"/>
    <w:semiHidden/>
    <w:rsid w:val="006179B0"/>
    <w:pPr>
      <w:tabs>
        <w:tab w:val="right" w:leader="dot" w:pos="9071"/>
      </w:tabs>
      <w:ind w:left="1701"/>
    </w:pPr>
  </w:style>
  <w:style w:type="paragraph" w:customStyle="1" w:styleId="ListAlpha">
    <w:name w:val="List Alpha"/>
    <w:basedOn w:val="List"/>
    <w:rsid w:val="006179B0"/>
    <w:pPr>
      <w:numPr>
        <w:numId w:val="8"/>
      </w:numPr>
    </w:pPr>
  </w:style>
  <w:style w:type="paragraph" w:customStyle="1" w:styleId="ListAlpha2">
    <w:name w:val="List Alpha 2"/>
    <w:basedOn w:val="List2"/>
    <w:rsid w:val="006179B0"/>
    <w:pPr>
      <w:numPr>
        <w:numId w:val="7"/>
      </w:numPr>
    </w:pPr>
  </w:style>
  <w:style w:type="paragraph" w:styleId="List2">
    <w:name w:val="List 2"/>
    <w:basedOn w:val="BodyText"/>
    <w:rsid w:val="006179B0"/>
    <w:pPr>
      <w:tabs>
        <w:tab w:val="left" w:pos="680"/>
      </w:tabs>
      <w:spacing w:before="60" w:after="60"/>
      <w:ind w:left="680" w:hanging="340"/>
    </w:pPr>
  </w:style>
  <w:style w:type="paragraph" w:styleId="List3">
    <w:name w:val="List 3"/>
    <w:basedOn w:val="BodyText"/>
    <w:rsid w:val="006179B0"/>
    <w:pPr>
      <w:tabs>
        <w:tab w:val="left" w:pos="1021"/>
      </w:tabs>
      <w:spacing w:before="60" w:after="60"/>
      <w:ind w:left="1020" w:hanging="340"/>
    </w:pPr>
  </w:style>
  <w:style w:type="paragraph" w:styleId="List4">
    <w:name w:val="List 4"/>
    <w:basedOn w:val="BodyText"/>
    <w:rsid w:val="006179B0"/>
    <w:pPr>
      <w:tabs>
        <w:tab w:val="left" w:pos="1361"/>
      </w:tabs>
      <w:spacing w:before="60" w:after="60"/>
      <w:ind w:left="1361" w:hanging="340"/>
    </w:pPr>
  </w:style>
  <w:style w:type="paragraph" w:styleId="List5">
    <w:name w:val="List 5"/>
    <w:basedOn w:val="BodyText"/>
    <w:rsid w:val="006179B0"/>
    <w:pPr>
      <w:tabs>
        <w:tab w:val="left" w:pos="1701"/>
      </w:tabs>
      <w:spacing w:before="60" w:after="60"/>
      <w:ind w:left="1701" w:hanging="340"/>
    </w:pPr>
  </w:style>
  <w:style w:type="paragraph" w:styleId="ListBullet3">
    <w:name w:val="List Bullet 3"/>
    <w:basedOn w:val="List3"/>
    <w:rsid w:val="006179B0"/>
    <w:pPr>
      <w:numPr>
        <w:numId w:val="13"/>
      </w:numPr>
      <w:tabs>
        <w:tab w:val="clear" w:pos="1021"/>
      </w:tabs>
      <w:ind w:left="1037" w:hanging="357"/>
    </w:pPr>
  </w:style>
  <w:style w:type="paragraph" w:styleId="ListBullet4">
    <w:name w:val="List Bullet 4"/>
    <w:basedOn w:val="List4"/>
    <w:rsid w:val="006179B0"/>
    <w:pPr>
      <w:numPr>
        <w:numId w:val="2"/>
      </w:numPr>
      <w:tabs>
        <w:tab w:val="clear" w:pos="1361"/>
      </w:tabs>
    </w:pPr>
  </w:style>
  <w:style w:type="paragraph" w:styleId="ListBullet5">
    <w:name w:val="List Bullet 5"/>
    <w:basedOn w:val="List5"/>
    <w:rsid w:val="006179B0"/>
    <w:pPr>
      <w:numPr>
        <w:numId w:val="3"/>
      </w:numPr>
    </w:pPr>
  </w:style>
  <w:style w:type="paragraph" w:styleId="ListContinue2">
    <w:name w:val="List Continue 2"/>
    <w:basedOn w:val="List2"/>
    <w:rsid w:val="006179B0"/>
    <w:pPr>
      <w:ind w:firstLine="0"/>
    </w:pPr>
  </w:style>
  <w:style w:type="paragraph" w:styleId="ListContinue3">
    <w:name w:val="List Continue 3"/>
    <w:basedOn w:val="List3"/>
    <w:rsid w:val="006179B0"/>
    <w:pPr>
      <w:ind w:left="1021" w:firstLine="0"/>
    </w:pPr>
  </w:style>
  <w:style w:type="paragraph" w:styleId="ListContinue4">
    <w:name w:val="List Continue 4"/>
    <w:basedOn w:val="List4"/>
    <w:rsid w:val="006179B0"/>
    <w:pPr>
      <w:ind w:firstLine="0"/>
    </w:pPr>
  </w:style>
  <w:style w:type="paragraph" w:styleId="ListContinue5">
    <w:name w:val="List Continue 5"/>
    <w:basedOn w:val="List5"/>
    <w:rsid w:val="006179B0"/>
    <w:pPr>
      <w:ind w:firstLine="0"/>
    </w:pPr>
  </w:style>
  <w:style w:type="paragraph" w:styleId="ListNumber3">
    <w:name w:val="List Number 3"/>
    <w:basedOn w:val="List3"/>
    <w:rsid w:val="006179B0"/>
    <w:pPr>
      <w:numPr>
        <w:numId w:val="4"/>
      </w:numPr>
    </w:pPr>
  </w:style>
  <w:style w:type="paragraph" w:styleId="ListNumber4">
    <w:name w:val="List Number 4"/>
    <w:basedOn w:val="List4"/>
    <w:rsid w:val="006179B0"/>
    <w:pPr>
      <w:numPr>
        <w:numId w:val="5"/>
      </w:numPr>
    </w:pPr>
  </w:style>
  <w:style w:type="paragraph" w:styleId="ListNumber5">
    <w:name w:val="List Number 5"/>
    <w:basedOn w:val="List5"/>
    <w:rsid w:val="006179B0"/>
    <w:pPr>
      <w:numPr>
        <w:numId w:val="6"/>
      </w:numPr>
    </w:pPr>
  </w:style>
  <w:style w:type="paragraph" w:styleId="BlockText">
    <w:name w:val="Block Text"/>
    <w:basedOn w:val="Normal"/>
    <w:rsid w:val="006179B0"/>
    <w:pPr>
      <w:spacing w:after="120"/>
      <w:ind w:left="1440" w:right="1440"/>
    </w:pPr>
  </w:style>
  <w:style w:type="character" w:customStyle="1" w:styleId="Subscript">
    <w:name w:val="Subscript"/>
    <w:basedOn w:val="DefaultParagraphFont"/>
    <w:rsid w:val="006179B0"/>
    <w:rPr>
      <w:sz w:val="16"/>
      <w:vertAlign w:val="subscript"/>
    </w:rPr>
  </w:style>
  <w:style w:type="character" w:customStyle="1" w:styleId="Superscript">
    <w:name w:val="Superscript"/>
    <w:basedOn w:val="DefaultParagraphFont"/>
    <w:rsid w:val="006179B0"/>
    <w:rPr>
      <w:sz w:val="16"/>
      <w:vertAlign w:val="superscript"/>
    </w:rPr>
  </w:style>
  <w:style w:type="character" w:customStyle="1" w:styleId="MenuOptions">
    <w:name w:val="Menu Options"/>
    <w:basedOn w:val="DefaultParagraphFont"/>
    <w:rsid w:val="006179B0"/>
    <w:rPr>
      <w:rFonts w:ascii="Arial Narrow" w:hAnsi="Arial Narrow"/>
      <w:smallCaps/>
    </w:rPr>
  </w:style>
  <w:style w:type="character" w:customStyle="1" w:styleId="Buttons">
    <w:name w:val="Buttons"/>
    <w:basedOn w:val="DefaultParagraphFont"/>
    <w:rsid w:val="006179B0"/>
    <w:rPr>
      <w:b/>
    </w:rPr>
  </w:style>
  <w:style w:type="character" w:customStyle="1" w:styleId="Underlined">
    <w:name w:val="Underlined"/>
    <w:basedOn w:val="DefaultParagraphFont"/>
    <w:rsid w:val="006179B0"/>
    <w:rPr>
      <w:u w:val="single"/>
    </w:rPr>
  </w:style>
  <w:style w:type="paragraph" w:customStyle="1" w:styleId="TableBodyTextRight">
    <w:name w:val="Table Body Text Right"/>
    <w:basedOn w:val="TableBodyText"/>
    <w:rsid w:val="006179B0"/>
    <w:pPr>
      <w:widowControl w:val="0"/>
      <w:autoSpaceDE w:val="0"/>
      <w:autoSpaceDN w:val="0"/>
      <w:adjustRightInd w:val="0"/>
      <w:jc w:val="right"/>
    </w:pPr>
    <w:rPr>
      <w:rFonts w:cs="Arial"/>
      <w:szCs w:val="18"/>
    </w:rPr>
  </w:style>
  <w:style w:type="paragraph" w:customStyle="1" w:styleId="CopyrightText">
    <w:name w:val="Copyright Text"/>
    <w:basedOn w:val="BodyText"/>
    <w:rsid w:val="006179B0"/>
    <w:rPr>
      <w:sz w:val="18"/>
    </w:rPr>
  </w:style>
  <w:style w:type="paragraph" w:customStyle="1" w:styleId="BodySmallRight">
    <w:name w:val="Body Small Right"/>
    <w:basedOn w:val="BodyTextRight"/>
    <w:rsid w:val="006179B0"/>
    <w:rPr>
      <w:sz w:val="18"/>
      <w:szCs w:val="18"/>
    </w:rPr>
  </w:style>
  <w:style w:type="paragraph" w:customStyle="1" w:styleId="MarginEdition">
    <w:name w:val="Margin Edition"/>
    <w:basedOn w:val="MarginNote"/>
    <w:rsid w:val="006179B0"/>
    <w:pPr>
      <w:spacing w:before="0" w:after="0"/>
    </w:pPr>
    <w:rPr>
      <w:rFonts w:ascii="Times New Roman" w:hAnsi="Times New Roman"/>
      <w:color w:val="999999"/>
    </w:rPr>
  </w:style>
  <w:style w:type="paragraph" w:customStyle="1" w:styleId="Spacer">
    <w:name w:val="Spacer"/>
    <w:basedOn w:val="Normal"/>
    <w:rsid w:val="006179B0"/>
    <w:rPr>
      <w:sz w:val="2"/>
      <w:szCs w:val="2"/>
    </w:rPr>
  </w:style>
  <w:style w:type="character" w:customStyle="1" w:styleId="Small">
    <w:name w:val="Small"/>
    <w:basedOn w:val="DefaultParagraphFont"/>
    <w:rsid w:val="006179B0"/>
    <w:rPr>
      <w:sz w:val="16"/>
    </w:rPr>
  </w:style>
  <w:style w:type="paragraph" w:customStyle="1" w:styleId="WideTable">
    <w:name w:val="Wide Table"/>
    <w:basedOn w:val="Normal"/>
    <w:rsid w:val="006179B0"/>
    <w:pPr>
      <w:ind w:left="-1418"/>
    </w:pPr>
    <w:rPr>
      <w:sz w:val="2"/>
      <w:szCs w:val="2"/>
    </w:rPr>
  </w:style>
  <w:style w:type="character" w:styleId="PageNumber">
    <w:name w:val="page number"/>
    <w:basedOn w:val="DefaultParagraphFont"/>
    <w:rsid w:val="006179B0"/>
  </w:style>
  <w:style w:type="paragraph" w:styleId="Quote">
    <w:name w:val="Quote"/>
    <w:basedOn w:val="Heading1"/>
    <w:link w:val="QuoteChar"/>
    <w:qFormat/>
    <w:rsid w:val="006179B0"/>
    <w:rPr>
      <w:b w:val="0"/>
      <w:sz w:val="72"/>
      <w:szCs w:val="72"/>
      <w:lang w:val="en-NZ"/>
    </w:rPr>
  </w:style>
  <w:style w:type="character" w:customStyle="1" w:styleId="QuoteChar">
    <w:name w:val="Quote Char"/>
    <w:basedOn w:val="DefaultParagraphFont"/>
    <w:link w:val="Quote"/>
    <w:rsid w:val="00617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9B0"/>
    <w:pPr>
      <w:pageBreakBefore/>
    </w:pPr>
  </w:style>
  <w:style w:type="paragraph" w:customStyle="1" w:styleId="Border">
    <w:name w:val="Border"/>
    <w:basedOn w:val="Normal"/>
    <w:qFormat/>
    <w:rsid w:val="00617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9B0"/>
    <w:rPr>
      <w:b/>
      <w:bCs/>
      <w:i/>
      <w:iCs/>
      <w:color w:val="auto"/>
    </w:rPr>
  </w:style>
  <w:style w:type="paragraph" w:styleId="IntenseQuote">
    <w:name w:val="Intense Quote"/>
    <w:basedOn w:val="Normal"/>
    <w:next w:val="Normal"/>
    <w:link w:val="IntenseQuoteChar"/>
    <w:uiPriority w:val="30"/>
    <w:qFormat/>
    <w:rsid w:val="00617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9B0"/>
    <w:rPr>
      <w:smallCaps/>
      <w:color w:val="auto"/>
      <w:u w:val="single"/>
    </w:rPr>
  </w:style>
  <w:style w:type="character" w:styleId="IntenseReference">
    <w:name w:val="Intense Reference"/>
    <w:basedOn w:val="DefaultParagraphFont"/>
    <w:uiPriority w:val="32"/>
    <w:qFormat/>
    <w:rsid w:val="006179B0"/>
    <w:rPr>
      <w:b/>
      <w:bCs/>
      <w:smallCaps/>
      <w:color w:val="auto"/>
      <w:spacing w:val="5"/>
      <w:u w:val="single"/>
    </w:rPr>
  </w:style>
  <w:style w:type="paragraph" w:customStyle="1" w:styleId="2ColumnHeading">
    <w:name w:val="2Column Heading"/>
    <w:basedOn w:val="BodyText"/>
    <w:qFormat/>
    <w:rsid w:val="006179B0"/>
    <w:pPr>
      <w:spacing w:after="60"/>
      <w:ind w:left="-2268"/>
    </w:pPr>
    <w:rPr>
      <w:b/>
    </w:rPr>
  </w:style>
  <w:style w:type="paragraph" w:customStyle="1" w:styleId="Heading1TOC">
    <w:name w:val="Heading1 TOC"/>
    <w:basedOn w:val="Normal"/>
    <w:qFormat/>
    <w:rsid w:val="006179B0"/>
    <w:pPr>
      <w:spacing w:before="240" w:after="120"/>
    </w:pPr>
    <w:rPr>
      <w:rFonts w:ascii="Times New Roman" w:hAnsi="Times New Roman"/>
      <w:b/>
      <w:sz w:val="32"/>
    </w:rPr>
  </w:style>
  <w:style w:type="paragraph" w:customStyle="1" w:styleId="Heading2TOC">
    <w:name w:val="Heading2 TOC"/>
    <w:basedOn w:val="Normal"/>
    <w:qFormat/>
    <w:rsid w:val="006179B0"/>
    <w:pPr>
      <w:spacing w:before="240" w:after="60"/>
    </w:pPr>
    <w:rPr>
      <w:rFonts w:ascii="Times New Roman" w:hAnsi="Times New Roman"/>
      <w:b/>
      <w:sz w:val="28"/>
    </w:rPr>
  </w:style>
  <w:style w:type="character" w:customStyle="1" w:styleId="Underline">
    <w:name w:val="Underline"/>
    <w:basedOn w:val="DefaultParagraphFont"/>
    <w:qFormat/>
    <w:rsid w:val="006179B0"/>
    <w:rPr>
      <w:u w:val="single"/>
    </w:rPr>
  </w:style>
  <w:style w:type="character" w:customStyle="1" w:styleId="BoldandItalics">
    <w:name w:val="Bold and Italics"/>
    <w:qFormat/>
    <w:rsid w:val="006179B0"/>
    <w:rPr>
      <w:b/>
      <w:i/>
      <w:u w:val="none"/>
    </w:rPr>
  </w:style>
  <w:style w:type="paragraph" w:styleId="BalloonText">
    <w:name w:val="Balloon Text"/>
    <w:basedOn w:val="Normal"/>
    <w:link w:val="BalloonTextChar"/>
    <w:rsid w:val="006179B0"/>
    <w:rPr>
      <w:rFonts w:ascii="Tahoma" w:hAnsi="Tahoma" w:cs="Tahoma"/>
      <w:sz w:val="16"/>
      <w:szCs w:val="16"/>
    </w:rPr>
  </w:style>
  <w:style w:type="character" w:customStyle="1" w:styleId="BalloonTextChar">
    <w:name w:val="Balloon Text Char"/>
    <w:basedOn w:val="DefaultParagraphFont"/>
    <w:link w:val="BalloonText"/>
    <w:rsid w:val="00617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9B0"/>
    <w:rPr>
      <w:b/>
      <w:color w:val="660033"/>
      <w:spacing w:val="0"/>
    </w:rPr>
  </w:style>
  <w:style w:type="paragraph" w:customStyle="1" w:styleId="Nameditemlist">
    <w:name w:val="Named item list"/>
    <w:basedOn w:val="BodyText"/>
    <w:qFormat/>
    <w:rsid w:val="006179B0"/>
    <w:pPr>
      <w:tabs>
        <w:tab w:val="left" w:pos="2835"/>
      </w:tabs>
      <w:ind w:left="2835" w:hanging="2835"/>
    </w:pPr>
  </w:style>
  <w:style w:type="paragraph" w:customStyle="1" w:styleId="BodyTextnopadding">
    <w:name w:val="Body Text no padding"/>
    <w:basedOn w:val="BodyText"/>
    <w:qFormat/>
    <w:rsid w:val="006179B0"/>
    <w:pPr>
      <w:spacing w:before="0" w:after="0"/>
    </w:pPr>
  </w:style>
  <w:style w:type="paragraph" w:customStyle="1" w:styleId="BodyTextBold">
    <w:name w:val="Body Text Bold"/>
    <w:basedOn w:val="BodyText"/>
    <w:qFormat/>
    <w:rsid w:val="006179B0"/>
    <w:rPr>
      <w:b/>
    </w:rPr>
  </w:style>
  <w:style w:type="character" w:styleId="Hyperlink">
    <w:name w:val="Hyperlink"/>
    <w:basedOn w:val="DefaultParagraphFont"/>
    <w:uiPriority w:val="99"/>
    <w:unhideWhenUsed/>
    <w:rsid w:val="00722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5338</Characters>
  <Application>Microsoft Office Word</Application>
  <DocSecurity>0</DocSecurity>
  <Lines>197</Lines>
  <Paragraphs>100</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MSL933004 Perform calibration checks on equipment and assist with its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2021-03-30T00:57:00Z</dcterms:created>
  <dcterms:modified xsi:type="dcterms:W3CDTF">2021-03-30T00:57:00Z</dcterms:modified>
</cp:coreProperties>
</file>