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ABC" w:rsidP="00937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MSL933003 Apply critical control point requirements</w:t>
      </w:r>
      <w:r>
        <w:fldChar w:fldCharType="end"/>
      </w:r>
    </w:p>
    <w:p w:rsidR="00937ABC" w:rsidP="00937ABC">
      <w:pPr>
        <w:pStyle w:val="Version"/>
        <w:sectPr w:rsidSect="00CB3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EE1" w:rsidP="00CB3EE1">
      <w:pPr>
        <w:pStyle w:val="SuperHeading"/>
      </w:pPr>
      <w:r w:rsidRPr="00CB3EE1">
        <w:t>Assessment Requirements for MSL933003 Apply critical control point requirements</w:t>
      </w:r>
    </w:p>
    <w:p w:rsidR="00000000" w:rsidRPr="00CB3EE1" w:rsidP="00CB3EE1">
      <w:pPr>
        <w:pStyle w:val="Heading1"/>
      </w:pPr>
      <w:bookmarkStart w:id="1" w:name="O_902195"/>
      <w:bookmarkEnd w:id="1"/>
      <w:r w:rsidRPr="00CB3EE1">
        <w:t>Modification History</w:t>
      </w:r>
    </w:p>
    <w:p w:rsidR="00000000" w:rsidRPr="00CB3EE1" w:rsidP="00CB3EE1">
      <w:pPr>
        <w:pStyle w:val="BodyText"/>
      </w:pPr>
      <w:r w:rsidRPr="00CB3EE1">
        <w:t xml:space="preserve">Release 1. Supersedes and is equivalent to MSL933003A Apply critical control point requirements  </w:t>
      </w:r>
    </w:p>
    <w:p w:rsidR="00000000" w:rsidRPr="00CB3EE1" w:rsidP="00CB3EE1">
      <w:pPr>
        <w:pStyle w:val="AllowPageBreak"/>
      </w:pPr>
    </w:p>
    <w:p w:rsidR="00000000" w:rsidRPr="00CB3EE1" w:rsidP="00CB3EE1">
      <w:pPr>
        <w:pStyle w:val="Heading1"/>
      </w:pPr>
      <w:bookmarkStart w:id="2" w:name="O_902198"/>
      <w:bookmarkEnd w:id="2"/>
      <w:r w:rsidRPr="00CB3EE1">
        <w:t>Performance Evidence</w:t>
      </w:r>
    </w:p>
    <w:p w:rsidR="00000000" w:rsidRPr="00CB3EE1" w:rsidP="00CB3EE1">
      <w:pPr>
        <w:pStyle w:val="BodyText"/>
      </w:pPr>
      <w:r w:rsidRPr="00CB3EE1">
        <w:t>Evidence of competence in this unit must satisfy all of the requirements of the elements and performance criteria, and include demonstration of:</w:t>
      </w:r>
    </w:p>
    <w:p w:rsidR="00000000" w:rsidRPr="00CB3EE1" w:rsidP="00CB3EE1">
      <w:pPr>
        <w:pStyle w:val="ListBullet"/>
      </w:pPr>
      <w:r w:rsidRPr="00CB3EE1">
        <w:t>correctly monitoring the critical, quality and regulatory control points relating to work area responsibilitie</w:t>
      </w:r>
      <w:r w:rsidRPr="00CB3EE1">
        <w:t>s</w:t>
      </w:r>
    </w:p>
    <w:p w:rsidR="00000000" w:rsidRPr="00CB3EE1" w:rsidP="00CB3EE1">
      <w:pPr>
        <w:pStyle w:val="ListBullet"/>
      </w:pPr>
      <w:r w:rsidRPr="00CB3EE1">
        <w:t>supporting continuous improvement of the workplace hazard analysis and critical control points (HACCP) plan</w:t>
      </w:r>
    </w:p>
    <w:p w:rsidR="00000000" w:rsidRPr="00CB3EE1" w:rsidP="00CB3EE1">
      <w:pPr>
        <w:pStyle w:val="ListBullet"/>
      </w:pPr>
      <w:r w:rsidRPr="00CB3EE1">
        <w:t>using correct procedures to prevent contamination from occurring or recurring</w:t>
      </w:r>
    </w:p>
    <w:p w:rsidR="00000000" w:rsidRPr="00CB3EE1" w:rsidP="00CB3EE1">
      <w:pPr>
        <w:pStyle w:val="ListBullet"/>
      </w:pPr>
      <w:r w:rsidRPr="00CB3EE1">
        <w:t>recording of information using the workplace reporting system</w:t>
      </w:r>
    </w:p>
    <w:p w:rsidR="00000000" w:rsidRPr="00CB3EE1" w:rsidP="00CB3EE1">
      <w:pPr>
        <w:pStyle w:val="ListBullet"/>
      </w:pPr>
      <w:r w:rsidRPr="00CB3EE1">
        <w:t>collec</w:t>
      </w:r>
      <w:r w:rsidRPr="00CB3EE1">
        <w:t xml:space="preserve">ting, recording and interpreting data to identify variation from limits </w:t>
      </w:r>
    </w:p>
    <w:p w:rsidR="00000000" w:rsidRPr="00CB3EE1" w:rsidP="00CB3EE1">
      <w:pPr>
        <w:pStyle w:val="ListBullet"/>
      </w:pPr>
      <w:r w:rsidRPr="00CB3EE1">
        <w:t>making approved corrective actions as required.</w:t>
      </w:r>
    </w:p>
    <w:p w:rsidR="00000000" w:rsidRPr="00CB3EE1" w:rsidP="00CB3EE1">
      <w:pPr>
        <w:pStyle w:val="AllowPageBreak"/>
      </w:pPr>
    </w:p>
    <w:p w:rsidR="00000000" w:rsidRPr="00CB3EE1" w:rsidP="00CB3EE1">
      <w:pPr>
        <w:pStyle w:val="Heading1"/>
      </w:pPr>
      <w:bookmarkStart w:id="3" w:name="O_902197"/>
      <w:bookmarkEnd w:id="3"/>
      <w:r w:rsidRPr="00CB3EE1">
        <w:t>Knowledge Evidence</w:t>
      </w:r>
    </w:p>
    <w:p w:rsidR="00000000" w:rsidRPr="00CB3EE1" w:rsidP="00CB3EE1">
      <w:pPr>
        <w:pStyle w:val="BodyText"/>
      </w:pPr>
      <w:r w:rsidRPr="00CB3EE1">
        <w:t>Must provide evidence that demonstrates knowledge of:</w:t>
      </w:r>
    </w:p>
    <w:p w:rsidR="00000000" w:rsidRPr="00CB3EE1" w:rsidP="00CB3EE1">
      <w:pPr>
        <w:pStyle w:val="ListBullet"/>
      </w:pPr>
      <w:r w:rsidRPr="00CB3EE1">
        <w:t>the seven principles of HACCP and relationsh</w:t>
      </w:r>
      <w:r w:rsidRPr="00CB3EE1">
        <w:t>ip to food or pharmaceutical safety, benefits of HACCP and preliminary steps for HACCP</w:t>
      </w:r>
    </w:p>
    <w:p w:rsidR="00000000" w:rsidRPr="00CB3EE1" w:rsidP="00CB3EE1">
      <w:pPr>
        <w:pStyle w:val="ListBullet"/>
      </w:pPr>
      <w:r w:rsidRPr="00CB3EE1">
        <w:t>HACCP plan contents, including:</w:t>
      </w:r>
    </w:p>
    <w:p w:rsidR="00000000" w:rsidRPr="00CB3EE1" w:rsidP="00CB3EE1">
      <w:pPr>
        <w:pStyle w:val="ListBullet2"/>
      </w:pPr>
      <w:r w:rsidRPr="00CB3EE1">
        <w:t>critical control points and control limits</w:t>
      </w:r>
    </w:p>
    <w:p w:rsidR="00000000" w:rsidRPr="00CB3EE1" w:rsidP="00CB3EE1">
      <w:pPr>
        <w:pStyle w:val="ListBullet2"/>
      </w:pPr>
      <w:r w:rsidRPr="00CB3EE1">
        <w:t>consequences of non-conforming products being identified</w:t>
      </w:r>
    </w:p>
    <w:p w:rsidR="00000000" w:rsidRPr="00CB3EE1" w:rsidP="00CB3EE1">
      <w:pPr>
        <w:pStyle w:val="ListBullet"/>
      </w:pPr>
      <w:r w:rsidRPr="00CB3EE1">
        <w:t>products and services provided by the workplace</w:t>
      </w:r>
    </w:p>
    <w:p w:rsidR="00000000" w:rsidRPr="00CB3EE1" w:rsidP="00CB3EE1">
      <w:pPr>
        <w:pStyle w:val="ListBullet"/>
      </w:pPr>
      <w:r w:rsidRPr="00CB3EE1">
        <w:t>layout of the workplace, divisions and laboratory</w:t>
      </w:r>
    </w:p>
    <w:p w:rsidR="00000000" w:rsidRPr="00CB3EE1" w:rsidP="00CB3EE1">
      <w:pPr>
        <w:pStyle w:val="ListBullet"/>
      </w:pPr>
      <w:r w:rsidRPr="00CB3EE1">
        <w:t>organisational structure of the workplace</w:t>
      </w:r>
    </w:p>
    <w:p w:rsidR="00000000" w:rsidRPr="00CB3EE1" w:rsidP="00CB3EE1">
      <w:pPr>
        <w:pStyle w:val="ListBullet"/>
      </w:pPr>
      <w:r w:rsidRPr="00CB3EE1">
        <w:t>lines of communication</w:t>
      </w:r>
    </w:p>
    <w:p w:rsidR="00000000" w:rsidRPr="00CB3EE1" w:rsidP="00CB3EE1">
      <w:pPr>
        <w:pStyle w:val="ListBullet"/>
      </w:pPr>
      <w:r w:rsidRPr="00CB3EE1">
        <w:t>role of laboratory services to the workplace and customers</w:t>
      </w:r>
    </w:p>
    <w:p w:rsidR="00000000" w:rsidRPr="00CB3EE1" w:rsidP="00CB3EE1">
      <w:pPr>
        <w:pStyle w:val="ListBullet"/>
      </w:pPr>
      <w:r w:rsidRPr="00CB3EE1">
        <w:t>scheduling of tests and procedures</w:t>
      </w:r>
      <w:r w:rsidRPr="00CB3EE1">
        <w:t xml:space="preserve"> to meet customer requirements</w:t>
      </w:r>
    </w:p>
    <w:p w:rsidR="00000000" w:rsidRPr="00CB3EE1" w:rsidP="00CB3EE1">
      <w:pPr>
        <w:pStyle w:val="ListBullet"/>
      </w:pPr>
      <w:r w:rsidRPr="00CB3EE1">
        <w:t>quality policy, procedures and responsibilities of job role</w:t>
      </w:r>
    </w:p>
    <w:p w:rsidR="00000000" w:rsidRPr="00CB3EE1" w:rsidP="00CB3EE1">
      <w:pPr>
        <w:pStyle w:val="ListBullet"/>
      </w:pPr>
      <w:r w:rsidRPr="00CB3EE1">
        <w:t xml:space="preserve">workplace procedures associated with the candidate's regular technical duties </w:t>
      </w:r>
    </w:p>
    <w:p w:rsidR="00000000" w:rsidRPr="00CB3EE1" w:rsidP="00CB3EE1">
      <w:pPr>
        <w:pStyle w:val="ListBullet"/>
      </w:pPr>
      <w:r w:rsidRPr="00CB3EE1">
        <w:t>methods used to monitor each critical, quality and regulatory control point</w:t>
      </w:r>
    </w:p>
    <w:p w:rsidR="00000000" w:rsidRPr="00CB3EE1" w:rsidP="00CB3EE1">
      <w:pPr>
        <w:pStyle w:val="ListBullet"/>
      </w:pPr>
      <w:r w:rsidRPr="00CB3EE1">
        <w:t xml:space="preserve">equipment </w:t>
      </w:r>
      <w:r w:rsidRPr="00CB3EE1">
        <w:t>and instrument calibration requirements</w:t>
      </w:r>
    </w:p>
    <w:p w:rsidR="00000000" w:rsidRPr="00CB3EE1" w:rsidP="00CB3EE1">
      <w:pPr>
        <w:pStyle w:val="ListBullet"/>
      </w:pPr>
      <w:r w:rsidRPr="00CB3EE1">
        <w:t>continuous improvement practices</w:t>
      </w:r>
    </w:p>
    <w:p w:rsidR="00000000" w:rsidRPr="00CB3EE1" w:rsidP="00CB3EE1">
      <w:pPr>
        <w:pStyle w:val="ListBullet"/>
      </w:pPr>
      <w:r w:rsidRPr="00CB3EE1">
        <w:t>methods for systematically investigating and responding to problems</w:t>
      </w:r>
    </w:p>
    <w:p w:rsidR="00000000" w:rsidRPr="00CB3EE1" w:rsidP="00CB3EE1">
      <w:pPr>
        <w:pStyle w:val="ListBullet"/>
      </w:pPr>
      <w:r w:rsidRPr="00CB3EE1">
        <w:t>work health and safety (WHS) and environment requirements.</w:t>
      </w:r>
    </w:p>
    <w:p w:rsidR="00000000" w:rsidRPr="00CB3EE1" w:rsidP="00CB3EE1">
      <w:pPr>
        <w:pStyle w:val="AllowPageBreak"/>
      </w:pPr>
    </w:p>
    <w:p w:rsidR="00000000" w:rsidRPr="00CB3EE1" w:rsidP="00CB3EE1">
      <w:pPr>
        <w:pStyle w:val="Heading1"/>
      </w:pPr>
      <w:bookmarkStart w:id="4" w:name="O_902196"/>
      <w:bookmarkEnd w:id="4"/>
      <w:r w:rsidRPr="00CB3EE1">
        <w:t>Assessment Conditions</w:t>
      </w:r>
    </w:p>
    <w:p w:rsidR="00000000" w:rsidRPr="00CB3EE1" w:rsidP="00CB3EE1">
      <w:pPr>
        <w:pStyle w:val="ListBullet"/>
      </w:pPr>
      <w:r w:rsidRPr="00CB3EE1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CB3EE1" w:rsidP="00CB3EE1">
      <w:pPr>
        <w:pStyle w:val="ListBullet"/>
      </w:pPr>
      <w:r w:rsidRPr="00CB3EE1">
        <w:t>This unit of competency is to be assessed in the workplace or a simu</w:t>
      </w:r>
      <w:r w:rsidRPr="00CB3EE1">
        <w:t>lated workplace environment. A simulated workplace environment must reflect realistic operational workplace conditions that cover all aspects of workplace performance, including the environment, task skills, task management skills, contingency management s</w:t>
      </w:r>
      <w:r w:rsidRPr="00CB3EE1">
        <w:t xml:space="preserve">kills and job role environment skills.  </w:t>
      </w:r>
    </w:p>
    <w:p w:rsidR="00000000" w:rsidRPr="00CB3EE1" w:rsidP="00CB3EE1">
      <w:pPr>
        <w:pStyle w:val="ListBullet"/>
      </w:pPr>
      <w:r w:rsidRPr="00CB3EE1">
        <w:t xml:space="preserve">Foundation skills are integral to competent performance of the unit and should not be assessed separately. </w:t>
      </w:r>
    </w:p>
    <w:p w:rsidR="00000000" w:rsidRPr="00CB3EE1" w:rsidP="00CB3EE1">
      <w:pPr>
        <w:pStyle w:val="ListBullet"/>
      </w:pPr>
      <w:r w:rsidRPr="00CB3EE1">
        <w:t>Assessment processes and techniques must be appropriate to the language, literacy and numeracy requirements</w:t>
      </w:r>
      <w:r w:rsidRPr="00CB3EE1">
        <w:t xml:space="preserve"> of the work being performed and the needs of the candidate.</w:t>
      </w:r>
    </w:p>
    <w:p w:rsidR="00000000" w:rsidRPr="00CB3EE1" w:rsidP="00CB3EE1">
      <w:pPr>
        <w:pStyle w:val="ListBullet"/>
      </w:pPr>
      <w:r w:rsidRPr="00CB3EE1">
        <w:t>Knowledge evidence may be collected concurrently with performance evidence or through an independent process, such as workbooks, written assessments or interviews (provided a record is kept in ea</w:t>
      </w:r>
      <w:r w:rsidRPr="00CB3EE1">
        <w:t>ch case).</w:t>
      </w:r>
    </w:p>
    <w:p w:rsidR="00000000" w:rsidRPr="00CB3EE1" w:rsidP="00CB3EE1">
      <w:pPr>
        <w:pStyle w:val="ListBullet"/>
      </w:pPr>
      <w:r w:rsidRPr="00CB3EE1">
        <w:t xml:space="preserve">This unit of competency may be assessed with: </w:t>
      </w:r>
    </w:p>
    <w:p w:rsidR="00000000" w:rsidRPr="00CB3EE1" w:rsidP="00CB3EE1">
      <w:pPr>
        <w:pStyle w:val="ListBullet2"/>
      </w:pPr>
      <w:r w:rsidRPr="00CB3EE1">
        <w:t xml:space="preserve">MSL922001 Record and present data </w:t>
      </w:r>
    </w:p>
    <w:p w:rsidR="00000000" w:rsidRPr="00CB3EE1" w:rsidP="00CB3EE1">
      <w:pPr>
        <w:pStyle w:val="ListBullet2"/>
      </w:pPr>
      <w:r w:rsidRPr="00CB3EE1">
        <w:t>MSL933002 Contribute to the achievement of quality objectives</w:t>
      </w:r>
    </w:p>
    <w:p w:rsidR="00000000" w:rsidRPr="00CB3EE1" w:rsidP="00CB3EE1">
      <w:pPr>
        <w:pStyle w:val="ListBullet"/>
      </w:pPr>
      <w:r w:rsidRPr="00CB3EE1">
        <w:t xml:space="preserve">Holistic assessment methods include: </w:t>
      </w:r>
    </w:p>
    <w:p w:rsidR="00000000" w:rsidRPr="00CB3EE1" w:rsidP="00CB3EE1">
      <w:pPr>
        <w:pStyle w:val="ListBullet2"/>
      </w:pPr>
      <w:r w:rsidRPr="00CB3EE1">
        <w:t>feedback from supervisors and peers</w:t>
      </w:r>
    </w:p>
    <w:p w:rsidR="00000000" w:rsidRPr="00CB3EE1" w:rsidP="00CB3EE1">
      <w:pPr>
        <w:pStyle w:val="ListBullet2"/>
      </w:pPr>
      <w:r w:rsidRPr="00CB3EE1">
        <w:t>review of corrective acti</w:t>
      </w:r>
      <w:r w:rsidRPr="00CB3EE1">
        <w:t>on suggestions by the candidate</w:t>
      </w:r>
    </w:p>
    <w:p w:rsidR="00000000" w:rsidRPr="00CB3EE1" w:rsidP="00CB3EE1">
      <w:pPr>
        <w:pStyle w:val="ListBullet2"/>
      </w:pPr>
      <w:r w:rsidRPr="00CB3EE1">
        <w:t>flow charts or diagrams prepared by the candidate (alternatively, the candidate could explain existing charts or diagrams)</w:t>
      </w:r>
    </w:p>
    <w:p w:rsidR="00000000" w:rsidRPr="00CB3EE1" w:rsidP="00CB3EE1">
      <w:pPr>
        <w:pStyle w:val="ListBullet2"/>
      </w:pPr>
      <w:r w:rsidRPr="00CB3EE1">
        <w:t>candidate's response to simulated problems</w:t>
      </w:r>
    </w:p>
    <w:p w:rsidR="00000000" w:rsidRPr="00CB3EE1" w:rsidP="00CB3EE1">
      <w:pPr>
        <w:pStyle w:val="ListBullet2"/>
      </w:pPr>
      <w:r w:rsidRPr="00CB3EE1">
        <w:t>observation of the candidate monitoring control points in the work area.</w:t>
      </w:r>
    </w:p>
    <w:p w:rsidR="00000000" w:rsidRPr="00CB3EE1" w:rsidP="00CB3EE1">
      <w:pPr>
        <w:pStyle w:val="ListBullet"/>
      </w:pPr>
      <w:r w:rsidRPr="00CB3EE1">
        <w:t>Access is required to instruments, equipment, materials, workplace documentation, procedures and specifications associated with this unit, including, but not limited to:</w:t>
      </w:r>
    </w:p>
    <w:p w:rsidR="00000000" w:rsidRPr="00CB3EE1" w:rsidP="00CB3EE1">
      <w:pPr>
        <w:pStyle w:val="ListBullet2"/>
      </w:pPr>
      <w:r w:rsidRPr="00CB3EE1">
        <w:t>quality man</w:t>
      </w:r>
      <w:r w:rsidRPr="00CB3EE1">
        <w:t>uals and procedures, HACCP plans and records</w:t>
      </w:r>
    </w:p>
    <w:p w:rsidR="00000000" w:rsidRPr="00CB3EE1" w:rsidP="00CB3EE1">
      <w:pPr>
        <w:pStyle w:val="ListBullet2"/>
      </w:pPr>
      <w:r w:rsidRPr="00CB3EE1">
        <w:t>recording equipment</w:t>
      </w:r>
    </w:p>
    <w:p w:rsidR="00000000" w:rsidRPr="00CB3EE1" w:rsidP="00CB3EE1">
      <w:pPr>
        <w:pStyle w:val="ListBullet2"/>
      </w:pPr>
      <w:r w:rsidRPr="00CB3EE1">
        <w:t>case studies to illustrate a range of HACCP issues.</w:t>
      </w:r>
    </w:p>
    <w:p w:rsidR="00000000" w:rsidRPr="00CB3EE1" w:rsidP="00CB3EE1">
      <w:pPr>
        <w:pStyle w:val="ListBullet"/>
      </w:pPr>
      <w:r w:rsidRPr="00CB3EE1">
        <w:t xml:space="preserve">Assessors must satisfy the assessor competency requirements that are in place at the time of the assessment as set by the VET regulator.  </w:t>
      </w:r>
    </w:p>
    <w:p w:rsidR="00000000" w:rsidRPr="00CB3EE1" w:rsidP="00CB3EE1">
      <w:pPr>
        <w:pStyle w:val="ListBullet"/>
      </w:pPr>
      <w:r w:rsidRPr="00CB3EE1">
        <w:t>The assessor must demonstrate both technical competency and currency.</w:t>
      </w:r>
    </w:p>
    <w:p w:rsidR="00000000" w:rsidRPr="00CB3EE1" w:rsidP="00CB3EE1">
      <w:pPr>
        <w:pStyle w:val="ListBullet"/>
      </w:pPr>
      <w:r w:rsidRPr="00CB3EE1">
        <w:t>Technical competence can be demonstrated through:</w:t>
      </w:r>
    </w:p>
    <w:p w:rsidR="00000000" w:rsidRPr="00CB3EE1" w:rsidP="00CB3EE1">
      <w:pPr>
        <w:pStyle w:val="ListBullet2"/>
      </w:pPr>
      <w:r w:rsidRPr="00CB3EE1">
        <w:t>relevant VET or other qualification/Statement of Attainment AND/OR</w:t>
      </w:r>
    </w:p>
    <w:p w:rsidR="00000000" w:rsidRPr="00CB3EE1" w:rsidP="00CB3EE1">
      <w:pPr>
        <w:pStyle w:val="ListBullet2"/>
      </w:pPr>
      <w:r w:rsidRPr="00CB3EE1">
        <w:t>relevant workplace experience.</w:t>
      </w:r>
    </w:p>
    <w:p w:rsidR="00000000" w:rsidRPr="00CB3EE1" w:rsidP="00CB3EE1">
      <w:pPr>
        <w:pStyle w:val="ListBullet"/>
      </w:pPr>
      <w:r w:rsidRPr="00CB3EE1">
        <w:t>Currency can be demonstrated throug</w:t>
      </w:r>
      <w:r w:rsidRPr="00CB3EE1">
        <w:t>h:</w:t>
      </w:r>
    </w:p>
    <w:p w:rsidR="00000000" w:rsidRPr="00CB3EE1" w:rsidP="00CB3EE1">
      <w:pPr>
        <w:pStyle w:val="ListBullet2"/>
      </w:pPr>
      <w:r w:rsidRPr="00CB3EE1">
        <w:t>performing the competency being assessed as part of current employment OR</w:t>
      </w:r>
    </w:p>
    <w:p w:rsidR="00000000" w:rsidRPr="00CB3EE1" w:rsidP="00CB3EE1">
      <w:pPr>
        <w:pStyle w:val="ListBullet2"/>
      </w:pPr>
      <w:r w:rsidRPr="00CB3EE1">
        <w:t>having consulted with a laboratory about performing the competency being assessed within the last twelve months.</w:t>
      </w:r>
    </w:p>
    <w:p w:rsidR="00000000" w:rsidRPr="00CB3EE1" w:rsidP="00CB3EE1">
      <w:pPr>
        <w:pStyle w:val="AllowPageBreak"/>
      </w:pPr>
    </w:p>
    <w:p w:rsidR="00000000" w:rsidRPr="00CB3EE1" w:rsidP="00CB3EE1">
      <w:pPr>
        <w:pStyle w:val="Heading1"/>
      </w:pPr>
      <w:bookmarkStart w:id="5" w:name="O_902194"/>
      <w:bookmarkEnd w:id="5"/>
      <w:r w:rsidRPr="00CB3EE1">
        <w:t>Links</w:t>
      </w:r>
    </w:p>
    <w:p w:rsidR="00000000" w:rsidRPr="00CB3EE1" w:rsidP="00CB3EE1">
      <w:pPr>
        <w:pStyle w:val="BodyText"/>
      </w:pPr>
      <w:r w:rsidRPr="00CB3EE1">
        <w:t>MSA Training Package Implementation Guides - http://mskills.org.au/training-packages/info/</w:t>
      </w:r>
    </w:p>
    <w:p w:rsidR="00000000" w:rsidRPr="00CB3EE1" w:rsidP="00CB3EE1"/>
    <w:sectPr w:rsidSect="00CB3E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E1" w:rsidRPr="00937ABC" w:rsidP="00937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BC" w:rsidP="00CB3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7ABC" w:rsidP="00CB3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37ABC" w:rsidP="00CB3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E1" w:rsidRPr="00937ABC" w:rsidP="00937A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ABC" w:rsidRPr="002D2AF8" w:rsidP="00CB3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MSL933003 Apply critical control point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937ABC" w:rsidP="00CB3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E8AA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54F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D6BA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EE1"/>
  </w:style>
  <w:style w:type="character" w:customStyle="1" w:styleId="Heading1Char">
    <w:name w:val="Heading 1 Char"/>
    <w:basedOn w:val="DefaultParagraphFont"/>
    <w:link w:val="Heading1"/>
    <w:rsid w:val="00CB3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E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E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EE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3E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3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EE1"/>
    <w:rPr>
      <w:b/>
      <w:spacing w:val="0"/>
    </w:rPr>
  </w:style>
  <w:style w:type="paragraph" w:customStyle="1" w:styleId="SuperTitle">
    <w:name w:val="SuperTitle"/>
    <w:basedOn w:val="Title"/>
    <w:rsid w:val="00CB3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E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EE1"/>
    <w:rPr>
      <w:i/>
    </w:rPr>
  </w:style>
  <w:style w:type="paragraph" w:styleId="Caption">
    <w:name w:val="caption"/>
    <w:basedOn w:val="BodyText"/>
    <w:next w:val="Normal"/>
    <w:qFormat/>
    <w:rsid w:val="00CB3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EE1"/>
  </w:style>
  <w:style w:type="paragraph" w:styleId="TableofFigures">
    <w:name w:val="table of figures"/>
    <w:basedOn w:val="Normal"/>
    <w:next w:val="Normal"/>
    <w:semiHidden/>
    <w:rsid w:val="00CB3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EE1"/>
    <w:pPr>
      <w:numPr>
        <w:numId w:val="11"/>
      </w:numPr>
    </w:pPr>
  </w:style>
  <w:style w:type="character" w:customStyle="1" w:styleId="WingdingSymbols">
    <w:name w:val="Wingding Symbols"/>
    <w:rsid w:val="00CB3EE1"/>
    <w:rPr>
      <w:rFonts w:ascii="Wingdings" w:hAnsi="Wingdings"/>
    </w:rPr>
  </w:style>
  <w:style w:type="paragraph" w:customStyle="1" w:styleId="TableHeading">
    <w:name w:val="Table Heading"/>
    <w:basedOn w:val="HeadingBase"/>
    <w:rsid w:val="00CB3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EE1"/>
    <w:rPr>
      <w:color w:val="0033CC"/>
      <w:u w:val="none"/>
    </w:rPr>
  </w:style>
  <w:style w:type="paragraph" w:customStyle="1" w:styleId="BodyTextRight">
    <w:name w:val="Body Text Right"/>
    <w:basedOn w:val="BodyText"/>
    <w:rsid w:val="00CB3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E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EE1"/>
    <w:rPr>
      <w:sz w:val="32"/>
    </w:rPr>
  </w:style>
  <w:style w:type="paragraph" w:customStyle="1" w:styleId="HeadingProcedure">
    <w:name w:val="Heading Procedure"/>
    <w:basedOn w:val="HeadingBase"/>
    <w:next w:val="Normal"/>
    <w:rsid w:val="00CB3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EE1"/>
    <w:pPr>
      <w:spacing w:before="60" w:after="60"/>
    </w:pPr>
  </w:style>
  <w:style w:type="paragraph" w:styleId="ListContinue">
    <w:name w:val="List Continue"/>
    <w:basedOn w:val="List"/>
    <w:rsid w:val="00CB3EE1"/>
    <w:pPr>
      <w:ind w:firstLine="0"/>
    </w:pPr>
  </w:style>
  <w:style w:type="paragraph" w:customStyle="1" w:styleId="ListNote">
    <w:name w:val="List Note"/>
    <w:basedOn w:val="List"/>
    <w:rsid w:val="00CB3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EE1"/>
    <w:rPr>
      <w:rFonts w:ascii="Courier New" w:hAnsi="Courier New"/>
    </w:rPr>
  </w:style>
  <w:style w:type="paragraph" w:customStyle="1" w:styleId="NoteBullet">
    <w:name w:val="Note Bullet"/>
    <w:basedOn w:val="Note"/>
    <w:rsid w:val="00CB3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E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3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EE1"/>
    <w:rPr>
      <w:b/>
      <w:smallCaps/>
    </w:rPr>
  </w:style>
  <w:style w:type="paragraph" w:customStyle="1" w:styleId="TableListNumber">
    <w:name w:val="Table List Number"/>
    <w:basedOn w:val="ListNumber"/>
    <w:rsid w:val="00CB3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EE1"/>
    <w:pPr>
      <w:numPr>
        <w:numId w:val="9"/>
      </w:numPr>
    </w:pPr>
  </w:style>
  <w:style w:type="paragraph" w:customStyle="1" w:styleId="ListAlpha2">
    <w:name w:val="List Alpha 2"/>
    <w:basedOn w:val="List2"/>
    <w:rsid w:val="00CB3EE1"/>
    <w:pPr>
      <w:numPr>
        <w:numId w:val="8"/>
      </w:numPr>
    </w:pPr>
  </w:style>
  <w:style w:type="paragraph" w:styleId="List2">
    <w:name w:val="List 2"/>
    <w:basedOn w:val="BodyText"/>
    <w:rsid w:val="00CB3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EE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E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3EE1"/>
    <w:pPr>
      <w:numPr>
        <w:numId w:val="4"/>
      </w:numPr>
    </w:pPr>
  </w:style>
  <w:style w:type="paragraph" w:styleId="ListContinue2">
    <w:name w:val="List Continue 2"/>
    <w:basedOn w:val="List2"/>
    <w:rsid w:val="00CB3EE1"/>
    <w:pPr>
      <w:ind w:firstLine="0"/>
    </w:pPr>
  </w:style>
  <w:style w:type="paragraph" w:styleId="ListContinue3">
    <w:name w:val="List Continue 3"/>
    <w:basedOn w:val="List3"/>
    <w:rsid w:val="00CB3EE1"/>
    <w:pPr>
      <w:ind w:left="1021" w:firstLine="0"/>
    </w:pPr>
  </w:style>
  <w:style w:type="paragraph" w:styleId="ListContinue4">
    <w:name w:val="List Continue 4"/>
    <w:basedOn w:val="List4"/>
    <w:rsid w:val="00CB3EE1"/>
    <w:pPr>
      <w:ind w:firstLine="0"/>
    </w:pPr>
  </w:style>
  <w:style w:type="paragraph" w:styleId="ListContinue5">
    <w:name w:val="List Continue 5"/>
    <w:basedOn w:val="List5"/>
    <w:rsid w:val="00CB3EE1"/>
    <w:pPr>
      <w:ind w:firstLine="0"/>
    </w:pPr>
  </w:style>
  <w:style w:type="paragraph" w:styleId="ListNumber3">
    <w:name w:val="List Number 3"/>
    <w:basedOn w:val="List3"/>
    <w:rsid w:val="00CB3EE1"/>
    <w:pPr>
      <w:numPr>
        <w:numId w:val="5"/>
      </w:numPr>
    </w:pPr>
  </w:style>
  <w:style w:type="paragraph" w:styleId="ListNumber4">
    <w:name w:val="List Number 4"/>
    <w:basedOn w:val="List4"/>
    <w:rsid w:val="00CB3EE1"/>
    <w:pPr>
      <w:numPr>
        <w:numId w:val="6"/>
      </w:numPr>
    </w:pPr>
  </w:style>
  <w:style w:type="paragraph" w:styleId="ListNumber5">
    <w:name w:val="List Number 5"/>
    <w:basedOn w:val="List5"/>
    <w:rsid w:val="00CB3EE1"/>
    <w:pPr>
      <w:numPr>
        <w:numId w:val="7"/>
      </w:numPr>
    </w:pPr>
  </w:style>
  <w:style w:type="paragraph" w:styleId="BlockText">
    <w:name w:val="Block Text"/>
    <w:basedOn w:val="Normal"/>
    <w:rsid w:val="00CB3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EE1"/>
    <w:rPr>
      <w:sz w:val="16"/>
      <w:vertAlign w:val="superscript"/>
    </w:rPr>
  </w:style>
  <w:style w:type="character" w:customStyle="1" w:styleId="Symbols">
    <w:name w:val="Symbols"/>
    <w:basedOn w:val="DefaultParagraphFont"/>
    <w:rsid w:val="00CB3EE1"/>
    <w:rPr>
      <w:rFonts w:ascii="Symbol" w:hAnsi="Symbol"/>
    </w:rPr>
  </w:style>
  <w:style w:type="character" w:customStyle="1" w:styleId="MenuOptions">
    <w:name w:val="Menu Options"/>
    <w:basedOn w:val="DefaultParagraphFont"/>
    <w:rsid w:val="00CB3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EE1"/>
    <w:rPr>
      <w:b/>
    </w:rPr>
  </w:style>
  <w:style w:type="character" w:customStyle="1" w:styleId="Underlined">
    <w:name w:val="Underlined"/>
    <w:basedOn w:val="DefaultParagraphFont"/>
    <w:rsid w:val="00CB3EE1"/>
    <w:rPr>
      <w:u w:val="single"/>
    </w:rPr>
  </w:style>
  <w:style w:type="paragraph" w:customStyle="1" w:styleId="TableBodyTextRight">
    <w:name w:val="Table Body Text Right"/>
    <w:basedOn w:val="TableBodyText"/>
    <w:rsid w:val="00CB3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EE1"/>
    <w:rPr>
      <w:sz w:val="18"/>
    </w:rPr>
  </w:style>
  <w:style w:type="paragraph" w:customStyle="1" w:styleId="BodySmallRight">
    <w:name w:val="Body Small Right"/>
    <w:basedOn w:val="BodyTextRight"/>
    <w:rsid w:val="00CB3EE1"/>
    <w:rPr>
      <w:sz w:val="18"/>
      <w:szCs w:val="18"/>
    </w:rPr>
  </w:style>
  <w:style w:type="paragraph" w:customStyle="1" w:styleId="MarginEdition">
    <w:name w:val="Margin Edition"/>
    <w:basedOn w:val="MarginNote"/>
    <w:rsid w:val="00CB3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EE1"/>
    <w:rPr>
      <w:sz w:val="2"/>
      <w:szCs w:val="2"/>
    </w:rPr>
  </w:style>
  <w:style w:type="character" w:customStyle="1" w:styleId="Small">
    <w:name w:val="Small"/>
    <w:basedOn w:val="DefaultParagraphFont"/>
    <w:rsid w:val="00CB3EE1"/>
    <w:rPr>
      <w:sz w:val="16"/>
    </w:rPr>
  </w:style>
  <w:style w:type="paragraph" w:customStyle="1" w:styleId="WideTable">
    <w:name w:val="Wide Table"/>
    <w:basedOn w:val="Normal"/>
    <w:rsid w:val="00CB3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EE1"/>
  </w:style>
  <w:style w:type="paragraph" w:styleId="Quote">
    <w:name w:val="Quote"/>
    <w:basedOn w:val="Heading1"/>
    <w:link w:val="QuoteChar"/>
    <w:qFormat/>
    <w:rsid w:val="00CB3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EE1"/>
    <w:pPr>
      <w:pageBreakBefore/>
    </w:pPr>
  </w:style>
  <w:style w:type="paragraph" w:customStyle="1" w:styleId="Border">
    <w:name w:val="Border"/>
    <w:basedOn w:val="Normal"/>
    <w:qFormat/>
    <w:rsid w:val="00CB3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EE1"/>
    <w:rPr>
      <w:u w:val="single"/>
    </w:rPr>
  </w:style>
  <w:style w:type="character" w:customStyle="1" w:styleId="BoldandItalics">
    <w:name w:val="Bold and Italics"/>
    <w:qFormat/>
    <w:rsid w:val="00CB3EE1"/>
    <w:rPr>
      <w:b/>
      <w:i/>
      <w:u w:val="none"/>
    </w:rPr>
  </w:style>
  <w:style w:type="paragraph" w:styleId="BalloonText">
    <w:name w:val="Balloon Text"/>
    <w:basedOn w:val="Normal"/>
    <w:link w:val="BalloonTextChar"/>
    <w:rsid w:val="00CB3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E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EE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606</Words>
  <Characters>3968</Characters>
  <Application>Microsoft Office Word</Application>
  <DocSecurity>0</DocSecurity>
  <Lines>87</Lines>
  <Paragraphs>61</Paragraphs>
  <ScaleCrop>false</ScaleCrop>
  <Company>Author-it Software Corporation Ltd.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MSL933003 Apply critical control point requirements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2016-06-22T08:52:00Z</dcterms:created>
  <dcterms:modified xsi:type="dcterms:W3CDTF">2016-06-22T08:53:00Z</dcterms:modified>
</cp:coreProperties>
</file>