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00A" w:rsidP="00D7500A">
      <w:pPr>
        <w:pStyle w:val="Title"/>
      </w:pPr>
      <w:r>
        <w:fldChar w:fldCharType="begin"/>
      </w:r>
      <w:r>
        <w:instrText xml:space="preserve"> TITLE   \* MERGEFORMAT </w:instrText>
      </w:r>
      <w:r>
        <w:fldChar w:fldCharType="separate"/>
      </w:r>
      <w:r>
        <w:t>MSL933001 Maintain the laboratory/field workplace fit for purpose</w:t>
      </w:r>
      <w:r>
        <w:fldChar w:fldCharType="end"/>
      </w:r>
    </w:p>
    <w:p w:rsidR="00D7500A" w:rsidP="00D7500A">
      <w:pPr>
        <w:pStyle w:val="Version"/>
        <w:sectPr w:rsidSect="002A6A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6AD4" w:rsidP="002A6AD4">
      <w:pPr>
        <w:pStyle w:val="SuperHeading"/>
      </w:pPr>
      <w:r w:rsidRPr="002A6AD4">
        <w:t>MSL933001 Maintain the laboratory/field workplace fit for purpose</w:t>
      </w:r>
    </w:p>
    <w:p w:rsidR="00000000" w:rsidRPr="002A6AD4" w:rsidP="002A6AD4">
      <w:pPr>
        <w:pStyle w:val="Heading1"/>
      </w:pPr>
      <w:bookmarkStart w:id="1" w:name="O_902161"/>
      <w:bookmarkEnd w:id="1"/>
      <w:r w:rsidRPr="002A6AD4">
        <w:t>Modification History</w:t>
      </w:r>
    </w:p>
    <w:p w:rsidR="00000000" w:rsidRPr="002A6AD4" w:rsidP="00D7500A">
      <w:pPr>
        <w:pStyle w:val="BodyText"/>
      </w:pPr>
      <w:r w:rsidRPr="002A6AD4">
        <w:t>Release 1. Supersedes and is equivalent to MSL933001A Maintain the laboratory/field workplace fit for purpose</w:t>
      </w:r>
    </w:p>
    <w:p w:rsidR="00000000" w:rsidRPr="002A6AD4" w:rsidP="002A6AD4">
      <w:pPr>
        <w:pStyle w:val="Heading1"/>
      </w:pPr>
      <w:bookmarkStart w:id="2" w:name="O_902169"/>
      <w:bookmarkEnd w:id="2"/>
      <w:r w:rsidRPr="002A6AD4">
        <w:t>Application</w:t>
      </w:r>
    </w:p>
    <w:p w:rsidR="00000000" w:rsidRPr="002A6AD4" w:rsidP="00D7500A">
      <w:pPr>
        <w:pStyle w:val="BodyText"/>
      </w:pPr>
      <w:r w:rsidRPr="002A6AD4">
        <w:t>This unit of competency covers the general cleaning of work surfaces, cleaning and storage of equipment and the monitoring of laboratory stocks under direct supervision.</w:t>
      </w:r>
    </w:p>
    <w:p w:rsidR="00000000" w:rsidRPr="002A6AD4" w:rsidP="00D7500A">
      <w:pPr>
        <w:pStyle w:val="BodyText"/>
      </w:pPr>
      <w:r w:rsidRPr="002A6AD4">
        <w:t>This unit of competency is applicable to laboratory assistants and instrument operato</w:t>
      </w:r>
      <w:r w:rsidRPr="002A6AD4">
        <w:t>rs working in all industry sectors.</w:t>
      </w:r>
    </w:p>
    <w:p w:rsidR="00000000" w:rsidRPr="002A6AD4" w:rsidP="00D7500A">
      <w:pPr>
        <w:pStyle w:val="BodyText"/>
      </w:pPr>
      <w:r w:rsidRPr="002A6AD4">
        <w:t>This unit of competency forms a major part of the work of laboratory assistants. They work in accordance with work instructions and standard operating procedures (SOPs) which incorporate all relevant aspects of work hea</w:t>
      </w:r>
      <w:r w:rsidRPr="002A6AD4">
        <w:t>lth and safety (WHS) legislation and the codes, guidelines, regulations and Australian Standards applying to environmental hazards and dangerous goods.</w:t>
      </w:r>
    </w:p>
    <w:p w:rsidR="00000000" w:rsidRPr="002A6AD4" w:rsidP="00D7500A">
      <w:pPr>
        <w:pStyle w:val="BodyText"/>
      </w:pPr>
      <w:r w:rsidRPr="002A6AD4">
        <w:t>While no specific licensing or certification requirements apply to this unit at the time of publication</w:t>
      </w:r>
      <w:r w:rsidRPr="002A6AD4">
        <w:t>, laboratory operations are governed by relevant legislation, regulations and/or external accreditation requirements. Local requirements should be checked.</w:t>
      </w:r>
    </w:p>
    <w:p w:rsidR="00000000" w:rsidRPr="002A6AD4" w:rsidP="002A6AD4">
      <w:pPr>
        <w:pStyle w:val="Heading1"/>
      </w:pPr>
      <w:bookmarkStart w:id="3" w:name="O_902168"/>
      <w:bookmarkEnd w:id="3"/>
      <w:r w:rsidRPr="002A6AD4">
        <w:t>Pre-requisite Unit</w:t>
      </w:r>
    </w:p>
    <w:p w:rsidR="00000000" w:rsidRPr="002A6AD4" w:rsidP="00D7500A">
      <w:pPr>
        <w:pStyle w:val="BodyText"/>
      </w:pPr>
      <w:r w:rsidRPr="002A6AD4">
        <w:t>Nil</w:t>
      </w:r>
    </w:p>
    <w:p w:rsidR="00000000" w:rsidRPr="002A6AD4" w:rsidP="002A6AD4">
      <w:pPr>
        <w:pStyle w:val="Heading1"/>
      </w:pPr>
      <w:bookmarkStart w:id="4" w:name="O_902167"/>
      <w:bookmarkEnd w:id="4"/>
      <w:r w:rsidRPr="002A6AD4">
        <w:t>Competency Field</w:t>
      </w:r>
    </w:p>
    <w:p w:rsidR="00000000" w:rsidRPr="002A6AD4" w:rsidP="00D7500A">
      <w:pPr>
        <w:pStyle w:val="BodyText"/>
      </w:pPr>
      <w:r w:rsidRPr="002A6AD4">
        <w:t>Quality</w:t>
      </w:r>
    </w:p>
    <w:p w:rsidR="00000000" w:rsidRPr="002A6AD4" w:rsidP="002A6AD4">
      <w:pPr>
        <w:pStyle w:val="Heading1"/>
      </w:pPr>
      <w:bookmarkStart w:id="5" w:name="O_902166"/>
      <w:bookmarkEnd w:id="5"/>
      <w:r w:rsidRPr="002A6AD4">
        <w:t>U</w:t>
      </w:r>
      <w:r w:rsidRPr="002A6AD4">
        <w:t>nit Sector</w:t>
      </w:r>
    </w:p>
    <w:p w:rsidR="00000000" w:rsidRPr="002A6AD4" w:rsidP="002A6AD4">
      <w:pPr>
        <w:pStyle w:val="Heading1"/>
      </w:pPr>
      <w:bookmarkStart w:id="6" w:name="O_902165"/>
      <w:bookmarkEnd w:id="6"/>
      <w:r w:rsidRPr="002A6AD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A6AD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Performance criteria describe the performance needed to demonstrate achievement of the element.</w:t>
            </w:r>
          </w:p>
        </w:tc>
      </w:tr>
      <w:tr w:rsidTr="002A6A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6AD4" w:rsidP="002A6AD4">
            <w:pPr>
              <w:pStyle w:val="BodyText"/>
            </w:pPr>
            <w:r w:rsidRPr="002A6AD4">
              <w:t>1</w:t>
            </w:r>
          </w:p>
        </w:tc>
        <w:tc>
          <w:tcPr>
            <w:tcW w:w="1962" w:type="dxa"/>
            <w:vMerge w:val="restart"/>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rPr>
                <w:rStyle w:val="SpecialBold"/>
              </w:rPr>
              <w:t>Clean work preparation areas</w:t>
            </w:r>
          </w:p>
        </w:tc>
        <w:tc>
          <w:tcPr>
            <w:tcW w:w="77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1.1</w:t>
            </w:r>
          </w:p>
        </w:tc>
        <w:tc>
          <w:tcPr>
            <w:tcW w:w="561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Clean preparation areas using appropriate cleaning agents and equipment according to workplace procedures</w:t>
            </w:r>
          </w:p>
        </w:tc>
      </w:tr>
      <w:tr w:rsidTr="002A6A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1.2</w:t>
            </w:r>
          </w:p>
        </w:tc>
        <w:tc>
          <w:tcPr>
            <w:tcW w:w="561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Remove spillages, if they occur, using appropriate agents, personal protective equipment (PPE) and workplace procedures</w:t>
            </w:r>
          </w:p>
        </w:tc>
      </w:tr>
      <w:tr w:rsidTr="002A6A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1.3</w:t>
            </w:r>
          </w:p>
        </w:tc>
        <w:tc>
          <w:tcPr>
            <w:tcW w:w="561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Collect and segregate wastes in accordance with workplace procedures, relevant codes and regulations</w:t>
            </w:r>
          </w:p>
        </w:tc>
      </w:tr>
      <w:tr w:rsidTr="002A6AD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A6A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6AD4" w:rsidP="002A6AD4">
            <w:pPr>
              <w:pStyle w:val="BodyText"/>
            </w:pPr>
            <w:r w:rsidRPr="002A6AD4">
              <w:t>2</w:t>
            </w:r>
          </w:p>
        </w:tc>
        <w:tc>
          <w:tcPr>
            <w:tcW w:w="1962" w:type="dxa"/>
            <w:vMerge w:val="restart"/>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rPr>
                <w:rStyle w:val="SpecialBold"/>
              </w:rPr>
              <w:t>Clean, maintain and store equipment</w:t>
            </w:r>
          </w:p>
        </w:tc>
        <w:tc>
          <w:tcPr>
            <w:tcW w:w="77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2.1</w:t>
            </w:r>
          </w:p>
        </w:tc>
        <w:tc>
          <w:tcPr>
            <w:tcW w:w="561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Collect used equipment, inspect for faults and, where necessary, remove from service</w:t>
            </w:r>
          </w:p>
        </w:tc>
      </w:tr>
      <w:tr w:rsidTr="002A6A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2.2</w:t>
            </w:r>
          </w:p>
        </w:tc>
        <w:tc>
          <w:tcPr>
            <w:tcW w:w="561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Use appropriate agents, apparatus and techniques to clean equipment</w:t>
            </w:r>
          </w:p>
        </w:tc>
      </w:tr>
      <w:tr w:rsidTr="002A6A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2.3</w:t>
            </w:r>
          </w:p>
        </w:tc>
        <w:tc>
          <w:tcPr>
            <w:tcW w:w="561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Store clean equipment in the designated locations and manner</w:t>
            </w:r>
          </w:p>
        </w:tc>
      </w:tr>
      <w:tr w:rsidTr="002A6AD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A6A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6AD4" w:rsidP="002A6AD4">
            <w:pPr>
              <w:pStyle w:val="BodyText"/>
            </w:pPr>
            <w:r w:rsidRPr="002A6AD4">
              <w:t>3</w:t>
            </w:r>
          </w:p>
        </w:tc>
        <w:tc>
          <w:tcPr>
            <w:tcW w:w="1962" w:type="dxa"/>
            <w:vMerge w:val="restart"/>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rPr>
                <w:rStyle w:val="SpecialBold"/>
              </w:rPr>
              <w:t>Monitor stocks of materials and equipment</w:t>
            </w:r>
          </w:p>
        </w:tc>
        <w:tc>
          <w:tcPr>
            <w:tcW w:w="77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3.1</w:t>
            </w:r>
          </w:p>
        </w:tc>
        <w:tc>
          <w:tcPr>
            <w:tcW w:w="561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Perform stock checks and maintain records of usage as directed</w:t>
            </w:r>
          </w:p>
        </w:tc>
      </w:tr>
      <w:tr w:rsidTr="002A6A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3.2</w:t>
            </w:r>
          </w:p>
        </w:tc>
        <w:tc>
          <w:tcPr>
            <w:tcW w:w="561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Store labelled stocks for safe and efficient retrieval</w:t>
            </w:r>
          </w:p>
        </w:tc>
      </w:tr>
      <w:tr w:rsidTr="002A6A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3.3</w:t>
            </w:r>
          </w:p>
        </w:tc>
        <w:tc>
          <w:tcPr>
            <w:tcW w:w="561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Inform appropriate personnel of impending stock shortages to maintain continuity of supply</w:t>
            </w:r>
          </w:p>
        </w:tc>
      </w:tr>
      <w:tr w:rsidTr="002A6AD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A6A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6AD4" w:rsidP="002A6AD4">
            <w:pPr>
              <w:pStyle w:val="BodyText"/>
            </w:pPr>
            <w:r w:rsidRPr="002A6AD4">
              <w:t>4</w:t>
            </w:r>
          </w:p>
        </w:tc>
        <w:tc>
          <w:tcPr>
            <w:tcW w:w="1962" w:type="dxa"/>
            <w:vMerge w:val="restart"/>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4.1</w:t>
            </w:r>
          </w:p>
        </w:tc>
        <w:tc>
          <w:tcPr>
            <w:tcW w:w="561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Use established safe work practices and PPE to ensure personal safety and that of other personnel</w:t>
            </w:r>
          </w:p>
        </w:tc>
      </w:tr>
      <w:tr w:rsidTr="002A6A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4.2</w:t>
            </w:r>
          </w:p>
        </w:tc>
        <w:tc>
          <w:tcPr>
            <w:tcW w:w="561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Report potential hazards and/or maintenance issues in own work area to designated personnel</w:t>
            </w:r>
          </w:p>
        </w:tc>
      </w:tr>
      <w:tr w:rsidTr="002A6A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4.3</w:t>
            </w:r>
          </w:p>
        </w:tc>
        <w:tc>
          <w:tcPr>
            <w:tcW w:w="561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Minimise the generation of waste and environmental impacts</w:t>
            </w:r>
          </w:p>
        </w:tc>
      </w:tr>
      <w:tr w:rsidTr="002A6A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4.4</w:t>
            </w:r>
          </w:p>
        </w:tc>
        <w:tc>
          <w:tcPr>
            <w:tcW w:w="5610" w:type="dxa"/>
            <w:tcBorders>
              <w:top w:val="nil"/>
              <w:left w:val="nil"/>
              <w:bottom w:val="nil"/>
              <w:right w:val="nil"/>
            </w:tcBorders>
            <w:tcMar>
              <w:top w:w="0" w:type="dxa"/>
              <w:left w:w="62" w:type="dxa"/>
              <w:bottom w:w="0" w:type="dxa"/>
              <w:right w:w="62" w:type="dxa"/>
            </w:tcMar>
          </w:tcPr>
          <w:p w:rsidR="00000000" w:rsidRPr="002A6AD4" w:rsidP="002A6AD4">
            <w:pPr>
              <w:pStyle w:val="BodyText"/>
            </w:pPr>
            <w:r w:rsidRPr="002A6AD4">
              <w:t>Dispose of waste in accordance with workplace procedures, relevant codes and regulations</w:t>
            </w:r>
          </w:p>
        </w:tc>
      </w:tr>
    </w:tbl>
    <w:p w:rsidR="00000000" w:rsidRPr="002A6AD4" w:rsidP="002A6AD4">
      <w:pPr>
        <w:pStyle w:val="BodyText"/>
      </w:pPr>
    </w:p>
    <w:p w:rsidR="00000000" w:rsidRPr="002A6AD4" w:rsidP="002A6AD4">
      <w:pPr>
        <w:pStyle w:val="AllowPageBreak"/>
      </w:pPr>
    </w:p>
    <w:p w:rsidR="00000000" w:rsidRPr="002A6AD4" w:rsidP="002A6AD4">
      <w:pPr>
        <w:pStyle w:val="Heading1"/>
      </w:pPr>
      <w:bookmarkStart w:id="7" w:name="O_902164"/>
      <w:bookmarkEnd w:id="7"/>
      <w:r w:rsidRPr="002A6AD4">
        <w:t>Foundation Skills</w:t>
      </w:r>
    </w:p>
    <w:p w:rsidR="00000000" w:rsidRPr="002A6AD4" w:rsidP="00D7500A">
      <w:pPr>
        <w:pStyle w:val="BodyText"/>
      </w:pPr>
      <w:r w:rsidRPr="002A6AD4">
        <w:t>This section describes those language, literacy, numeracy and employment skills that are essential to performance.</w:t>
      </w:r>
    </w:p>
    <w:p w:rsidR="00000000" w:rsidRPr="002A6AD4" w:rsidP="00D7500A">
      <w:pPr>
        <w:pStyle w:val="BodyText"/>
      </w:pPr>
      <w:r w:rsidRPr="002A6AD4">
        <w:t>Foundation skills essential to performance are explicit in the performance criteria of this unit of competency.</w:t>
      </w:r>
    </w:p>
    <w:p w:rsidR="00000000" w:rsidRPr="002A6AD4" w:rsidP="002A6AD4">
      <w:pPr>
        <w:pStyle w:val="Heading1"/>
      </w:pPr>
      <w:bookmarkStart w:id="8" w:name="O_902163"/>
      <w:bookmarkEnd w:id="8"/>
      <w:r w:rsidRPr="002A6AD4">
        <w:t>Range of Co</w:t>
      </w:r>
      <w:r w:rsidRPr="002A6AD4">
        <w:t>nditions</w:t>
      </w:r>
    </w:p>
    <w:tbl>
      <w:tblPr>
        <w:tblW w:w="0" w:type="auto"/>
        <w:tblCellMar>
          <w:left w:w="62" w:type="dxa"/>
          <w:right w:w="62" w:type="dxa"/>
        </w:tblCellMar>
        <w:tblLook w:val="0000"/>
      </w:tblPr>
      <w:tblGrid>
        <w:gridCol w:w="2163"/>
        <w:gridCol w:w="7033"/>
      </w:tblGrid>
      <w:tr w:rsidTr="00D7500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t>This field allows for different work environments and conditions that may affect performance. Essential operating conditions that may be present (depending on the work situation, needs of the candidate, accessibility of the item, and local industr</w:t>
            </w:r>
            <w:r w:rsidRPr="002A6AD4">
              <w:t>y and regional contexts) are included.</w:t>
            </w:r>
          </w:p>
        </w:tc>
      </w:tr>
      <w:tr w:rsidTr="00D75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rPr>
                <w:rStyle w:val="SpecialBold"/>
              </w:rPr>
              <w:t>Standards, codes, procedures and/or workplace requirements</w:t>
            </w:r>
          </w:p>
        </w:tc>
        <w:tc>
          <w:tcPr>
            <w:tcW w:w="0" w:type="auto"/>
            <w:tcBorders>
              <w:top w:val="nil"/>
              <w:left w:val="nil"/>
              <w:bottom w:val="nil"/>
              <w:right w:val="nil"/>
            </w:tcBorders>
            <w:tcMar>
              <w:top w:w="0" w:type="dxa"/>
              <w:left w:w="62" w:type="dxa"/>
              <w:bottom w:w="0" w:type="dxa"/>
              <w:right w:w="62" w:type="dxa"/>
            </w:tcMar>
          </w:tcPr>
          <w:p w:rsidR="00000000" w:rsidRPr="002A6AD4" w:rsidP="002A6AD4">
            <w:pPr>
              <w:pStyle w:val="BodyText"/>
            </w:pPr>
            <w:r w:rsidRPr="002A6AD4">
              <w:t>Standards, codes, procedures and/or workplace requirements include the latest version of one or more of:</w:t>
            </w:r>
          </w:p>
          <w:p w:rsidR="00000000" w:rsidRPr="002A6AD4" w:rsidP="002A6AD4">
            <w:pPr>
              <w:pStyle w:val="ListBullet"/>
            </w:pPr>
            <w:r w:rsidRPr="002A6AD4">
              <w:t>Australian and international standards, guidelines</w:t>
            </w:r>
            <w:r w:rsidRPr="002A6AD4">
              <w:t xml:space="preserve"> and codes covering WHS; laboratory design and construction; occupational protective equipment; labelling of workplace substances; storage, handling and transport of dangerous goods; environmental management; physical containment levels and facility types</w:t>
            </w:r>
          </w:p>
          <w:p w:rsidR="00000000" w:rsidRPr="002A6AD4" w:rsidP="002A6AD4">
            <w:pPr>
              <w:pStyle w:val="ListBullet"/>
            </w:pPr>
            <w:r w:rsidRPr="002A6AD4">
              <w:t>industry specific codes, regulations and guidelines, such as Australian Radiation Protection and Nuclear Safety Agency (ARPANSA) Codes of Practice, Australian Quarantine and Inspection Service (AQIS) Export Control (Orders) Regulations and Import Guideline</w:t>
            </w:r>
            <w:r w:rsidRPr="002A6AD4">
              <w:t>s, gene technology regulations, National Health and Medical Research Council (NHMRC) Guidelines, and animal welfare</w:t>
            </w:r>
          </w:p>
          <w:p w:rsidR="00000000" w:rsidP="002A6AD4">
            <w:pPr>
              <w:pStyle w:val="BodyText"/>
              <w:rPr>
                <w:lang w:val="en-NZ"/>
              </w:rPr>
            </w:pPr>
          </w:p>
        </w:tc>
      </w:tr>
      <w:tr w:rsidTr="00D75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rPr>
                <w:rStyle w:val="SpecialBold"/>
              </w:rPr>
              <w:t xml:space="preserve">Typical equipment </w:t>
            </w:r>
          </w:p>
        </w:tc>
        <w:tc>
          <w:tcPr>
            <w:tcW w:w="0" w:type="auto"/>
            <w:tcBorders>
              <w:top w:val="nil"/>
              <w:left w:val="nil"/>
              <w:bottom w:val="nil"/>
              <w:right w:val="nil"/>
            </w:tcBorders>
            <w:tcMar>
              <w:top w:w="0" w:type="dxa"/>
              <w:left w:w="62" w:type="dxa"/>
              <w:bottom w:w="0" w:type="dxa"/>
              <w:right w:w="62" w:type="dxa"/>
            </w:tcMar>
          </w:tcPr>
          <w:p w:rsidR="00000000" w:rsidRPr="002A6AD4" w:rsidP="002A6AD4">
            <w:pPr>
              <w:pStyle w:val="BodyText"/>
            </w:pPr>
            <w:r w:rsidRPr="002A6AD4">
              <w:t>Typical equipment includes, but is not limited to, one or more of:</w:t>
            </w:r>
          </w:p>
          <w:p w:rsidR="00000000" w:rsidRPr="002A6AD4" w:rsidP="002A6AD4">
            <w:pPr>
              <w:pStyle w:val="ListBullet"/>
            </w:pPr>
            <w:r w:rsidRPr="002A6AD4">
              <w:t>balances; glassware; plastic ware; glass, plastic and quartz cuvettes, pipettes, burettes and volumetric glassware</w:t>
            </w:r>
          </w:p>
          <w:p w:rsidR="00000000" w:rsidRPr="002A6AD4" w:rsidP="002A6AD4">
            <w:pPr>
              <w:pStyle w:val="ListBullet"/>
            </w:pPr>
            <w:r w:rsidRPr="002A6AD4">
              <w:t>blending, mixing and separating equipment, such as sieves and centrifuges</w:t>
            </w:r>
          </w:p>
          <w:p w:rsidR="00000000" w:rsidRPr="002A6AD4" w:rsidP="002A6AD4">
            <w:pPr>
              <w:pStyle w:val="ListBullet"/>
            </w:pPr>
            <w:r w:rsidRPr="002A6AD4">
              <w:t>autoclaves, dishwashers, refrigerators, freezers, ovens, hotplates,</w:t>
            </w:r>
            <w:r w:rsidRPr="002A6AD4">
              <w:t xml:space="preserve"> mantles, burners and muffle furnaces, microwave ovens, ultrasonic cleaners, incubators and water baths, and gas cylinders</w:t>
            </w:r>
          </w:p>
          <w:p w:rsidR="00000000" w:rsidRPr="002A6AD4" w:rsidP="002A6AD4">
            <w:pPr>
              <w:pStyle w:val="ListBullet"/>
            </w:pPr>
            <w:r w:rsidRPr="002A6AD4">
              <w:t>fume hoods, biohazard containers and biological safety cabinets</w:t>
            </w:r>
          </w:p>
          <w:p w:rsidR="00000000" w:rsidRPr="002A6AD4" w:rsidP="002A6AD4">
            <w:pPr>
              <w:pStyle w:val="ListBullet"/>
            </w:pPr>
            <w:r w:rsidRPr="002A6AD4">
              <w:t>microtomes and tissue processors, cell counters and staining machines</w:t>
            </w:r>
          </w:p>
          <w:p w:rsidR="00000000" w:rsidRPr="002A6AD4" w:rsidP="002A6AD4">
            <w:pPr>
              <w:pStyle w:val="ListBullet"/>
            </w:pPr>
            <w:r w:rsidRPr="002A6AD4">
              <w:t>colorimeters/spectrometers and polarimeters, light and fluorescence microscopes</w:t>
            </w:r>
          </w:p>
          <w:p w:rsidR="00000000" w:rsidRPr="002A6AD4" w:rsidP="002A6AD4">
            <w:pPr>
              <w:pStyle w:val="ListBullet"/>
            </w:pPr>
            <w:r w:rsidRPr="002A6AD4">
              <w:t>thermometers, thermohygrographs, hydrometers, conductivity meters and pH meters and ion-selective electrodes, noise meters, melting point apparatus, viscometers and instrument</w:t>
            </w:r>
            <w:r w:rsidRPr="002A6AD4">
              <w:t xml:space="preserve"> chart recorders</w:t>
            </w:r>
          </w:p>
          <w:p w:rsidR="00000000" w:rsidRPr="002A6AD4" w:rsidP="002A6AD4">
            <w:pPr>
              <w:pStyle w:val="ListBullet"/>
            </w:pPr>
            <w:r w:rsidRPr="002A6AD4">
              <w:t>steel ruler/tapes and spirit levels, shovels, scoops, plates, rods, cylinder moulds and buckets</w:t>
            </w:r>
          </w:p>
          <w:p w:rsidR="00000000" w:rsidRPr="002A6AD4" w:rsidP="002A6AD4">
            <w:pPr>
              <w:pStyle w:val="ListBullet"/>
            </w:pPr>
            <w:r w:rsidRPr="002A6AD4">
              <w:t>rifflers and splitters and mixers, compaction rammers and soil classification equipment, penetrometers, force measuring equipment and tensiomet</w:t>
            </w:r>
            <w:r w:rsidRPr="002A6AD4">
              <w:t>ers, and hardness testing equipment</w:t>
            </w:r>
          </w:p>
          <w:p w:rsidR="00000000" w:rsidRPr="002A6AD4" w:rsidP="002A6AD4">
            <w:pPr>
              <w:pStyle w:val="ListBullet"/>
            </w:pPr>
            <w:r w:rsidRPr="002A6AD4">
              <w:t>animal cages</w:t>
            </w:r>
          </w:p>
          <w:p w:rsidR="00000000" w:rsidRPr="002A6AD4" w:rsidP="002A6AD4">
            <w:pPr>
              <w:pStyle w:val="ListBullet"/>
            </w:pPr>
            <w:r w:rsidRPr="002A6AD4">
              <w:t>vehicles</w:t>
            </w:r>
          </w:p>
          <w:p w:rsidR="00000000" w:rsidP="002A6AD4">
            <w:pPr>
              <w:pStyle w:val="BodyText"/>
              <w:rPr>
                <w:lang w:val="en-NZ"/>
              </w:rPr>
            </w:pPr>
          </w:p>
        </w:tc>
      </w:tr>
      <w:tr w:rsidTr="00D75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rPr>
                <w:rStyle w:val="SpecialBold"/>
              </w:rPr>
              <w:t xml:space="preserve">Typical materials </w:t>
            </w:r>
          </w:p>
        </w:tc>
        <w:tc>
          <w:tcPr>
            <w:tcW w:w="0" w:type="auto"/>
            <w:tcBorders>
              <w:top w:val="nil"/>
              <w:left w:val="nil"/>
              <w:bottom w:val="nil"/>
              <w:right w:val="nil"/>
            </w:tcBorders>
            <w:tcMar>
              <w:top w:w="0" w:type="dxa"/>
              <w:left w:w="62" w:type="dxa"/>
              <w:bottom w:w="0" w:type="dxa"/>
              <w:right w:w="62" w:type="dxa"/>
            </w:tcMar>
          </w:tcPr>
          <w:p w:rsidR="00000000" w:rsidRPr="002A6AD4" w:rsidP="002A6AD4">
            <w:pPr>
              <w:pStyle w:val="BodyText"/>
            </w:pPr>
            <w:r w:rsidRPr="002A6AD4">
              <w:t>Typical materials include, but are not limited to, one or more of:</w:t>
            </w:r>
          </w:p>
          <w:p w:rsidR="00000000" w:rsidRPr="002A6AD4" w:rsidP="002A6AD4">
            <w:pPr>
              <w:pStyle w:val="ListBullet"/>
            </w:pPr>
            <w:r w:rsidRPr="002A6AD4">
              <w:t>consumable items, such as syringes, pipette tips and weigh boats</w:t>
            </w:r>
          </w:p>
          <w:p w:rsidR="00000000" w:rsidRPr="002A6AD4" w:rsidP="002A6AD4">
            <w:pPr>
              <w:pStyle w:val="ListBullet"/>
            </w:pPr>
            <w:r w:rsidRPr="002A6AD4">
              <w:t xml:space="preserve">PPE </w:t>
            </w:r>
          </w:p>
          <w:p w:rsidR="00000000" w:rsidRPr="002A6AD4" w:rsidP="002A6AD4">
            <w:pPr>
              <w:pStyle w:val="ListBullet"/>
            </w:pPr>
            <w:r w:rsidRPr="002A6AD4">
              <w:t>distilled water, reagents, chemicals, disinfectants, detergents, agar media and plates</w:t>
            </w:r>
          </w:p>
          <w:p w:rsidR="00000000" w:rsidRPr="002A6AD4" w:rsidP="002A6AD4">
            <w:pPr>
              <w:pStyle w:val="ListBullet"/>
            </w:pPr>
            <w:r w:rsidRPr="002A6AD4">
              <w:t>equipment spares, such as fuses, bulbs and batteries</w:t>
            </w:r>
          </w:p>
          <w:p w:rsidR="00000000" w:rsidRPr="002A6AD4" w:rsidP="002A6AD4">
            <w:pPr>
              <w:pStyle w:val="ListBullet"/>
            </w:pPr>
            <w:r w:rsidRPr="002A6AD4">
              <w:t>oils/lubricants, fuels, industrial gases and cryogenics, such as dry ice and liquid nitrogen</w:t>
            </w:r>
          </w:p>
          <w:p w:rsidR="00000000" w:rsidRPr="002A6AD4" w:rsidP="002A6AD4">
            <w:pPr>
              <w:pStyle w:val="ListBullet"/>
            </w:pPr>
            <w:r w:rsidRPr="002A6AD4">
              <w:t>paper and stationery</w:t>
            </w:r>
          </w:p>
          <w:p w:rsidR="00000000" w:rsidRPr="002A6AD4" w:rsidP="002A6AD4">
            <w:pPr>
              <w:pStyle w:val="ListBullet"/>
            </w:pPr>
            <w:r w:rsidRPr="002A6AD4">
              <w:t>re</w:t>
            </w:r>
            <w:r w:rsidRPr="002A6AD4">
              <w:t>ference samples and standards</w:t>
            </w:r>
          </w:p>
          <w:p w:rsidR="00000000" w:rsidP="002A6AD4">
            <w:pPr>
              <w:pStyle w:val="BodyText"/>
              <w:rPr>
                <w:lang w:val="en-NZ"/>
              </w:rPr>
            </w:pPr>
          </w:p>
        </w:tc>
      </w:tr>
      <w:tr w:rsidTr="00D75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rPr>
                <w:rStyle w:val="SpecialBold"/>
              </w:rPr>
              <w:t>Cleaning requirements</w:t>
            </w:r>
          </w:p>
        </w:tc>
        <w:tc>
          <w:tcPr>
            <w:tcW w:w="0" w:type="auto"/>
            <w:tcBorders>
              <w:top w:val="nil"/>
              <w:left w:val="nil"/>
              <w:bottom w:val="nil"/>
              <w:right w:val="nil"/>
            </w:tcBorders>
            <w:tcMar>
              <w:top w:w="0" w:type="dxa"/>
              <w:left w:w="62" w:type="dxa"/>
              <w:bottom w:w="0" w:type="dxa"/>
              <w:right w:w="62" w:type="dxa"/>
            </w:tcMar>
          </w:tcPr>
          <w:p w:rsidR="00000000" w:rsidRPr="002A6AD4" w:rsidP="002A6AD4">
            <w:pPr>
              <w:pStyle w:val="BodyText"/>
            </w:pPr>
            <w:r w:rsidRPr="002A6AD4">
              <w:t>Cleaning requirements include one or more of:</w:t>
            </w:r>
          </w:p>
          <w:p w:rsidR="00000000" w:rsidRPr="002A6AD4" w:rsidP="002A6AD4">
            <w:pPr>
              <w:pStyle w:val="ListBullet"/>
            </w:pPr>
            <w:r w:rsidRPr="002A6AD4">
              <w:t>decontamination and/or disinfection</w:t>
            </w:r>
          </w:p>
          <w:p w:rsidR="00000000" w:rsidRPr="002A6AD4" w:rsidP="002A6AD4">
            <w:pPr>
              <w:pStyle w:val="ListBullet"/>
            </w:pPr>
            <w:r w:rsidRPr="002A6AD4">
              <w:t>hygiene monitoring</w:t>
            </w:r>
          </w:p>
          <w:p w:rsidR="00000000" w:rsidRPr="002A6AD4" w:rsidP="002A6AD4">
            <w:pPr>
              <w:pStyle w:val="ListBullet"/>
            </w:pPr>
            <w:r w:rsidRPr="002A6AD4">
              <w:t>minimising environmental impacts</w:t>
            </w:r>
          </w:p>
          <w:p w:rsidR="00000000" w:rsidRPr="002A6AD4" w:rsidP="002A6AD4">
            <w:pPr>
              <w:pStyle w:val="ListBullet"/>
            </w:pPr>
            <w:r w:rsidRPr="002A6AD4">
              <w:t xml:space="preserve">operation of automatic cleaning apparatus, such as </w:t>
            </w:r>
            <w:r w:rsidRPr="002A6AD4">
              <w:t>pipette washers, ultrasonic cleaners and dishwashers</w:t>
            </w:r>
          </w:p>
          <w:p w:rsidR="00000000" w:rsidRPr="002A6AD4" w:rsidP="002A6AD4">
            <w:pPr>
              <w:pStyle w:val="ListBullet"/>
            </w:pPr>
            <w:r w:rsidRPr="002A6AD4">
              <w:t>sterilisation and disposal of wastes using boiling, high pressure air or steam, microwaves, chemicals, gas, filtration, ultraviolet radiation and autoclaving</w:t>
            </w:r>
          </w:p>
          <w:p w:rsidR="00000000" w:rsidRPr="002A6AD4" w:rsidP="002A6AD4">
            <w:pPr>
              <w:pStyle w:val="ListBullet"/>
            </w:pPr>
            <w:r w:rsidRPr="002A6AD4">
              <w:t>use of specialised techniques, such as chromi</w:t>
            </w:r>
            <w:r w:rsidRPr="002A6AD4">
              <w:t>c acid baths and soaking in hypochlorite</w:t>
            </w:r>
          </w:p>
          <w:p w:rsidR="00000000" w:rsidP="002A6AD4">
            <w:pPr>
              <w:pStyle w:val="BodyText"/>
              <w:rPr>
                <w:lang w:val="en-NZ"/>
              </w:rPr>
            </w:pPr>
          </w:p>
        </w:tc>
      </w:tr>
      <w:tr w:rsidTr="00D75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rPr>
                <w:rStyle w:val="SpecialBold"/>
              </w:rPr>
              <w:t xml:space="preserve">Preparation areas </w:t>
            </w:r>
          </w:p>
        </w:tc>
        <w:tc>
          <w:tcPr>
            <w:tcW w:w="0" w:type="auto"/>
            <w:tcBorders>
              <w:top w:val="nil"/>
              <w:left w:val="nil"/>
              <w:bottom w:val="nil"/>
              <w:right w:val="nil"/>
            </w:tcBorders>
            <w:tcMar>
              <w:top w:w="0" w:type="dxa"/>
              <w:left w:w="62" w:type="dxa"/>
              <w:bottom w:w="0" w:type="dxa"/>
              <w:right w:w="62" w:type="dxa"/>
            </w:tcMar>
          </w:tcPr>
          <w:p w:rsidR="00000000" w:rsidRPr="002A6AD4" w:rsidP="002A6AD4">
            <w:pPr>
              <w:pStyle w:val="BodyText"/>
            </w:pPr>
            <w:r w:rsidRPr="002A6AD4">
              <w:t xml:space="preserve">Preparation areas include one or more of: </w:t>
            </w:r>
          </w:p>
          <w:p w:rsidR="00000000" w:rsidRPr="002A6AD4" w:rsidP="002A6AD4">
            <w:pPr>
              <w:pStyle w:val="ListBullet"/>
            </w:pPr>
            <w:r w:rsidRPr="002A6AD4">
              <w:t>benches</w:t>
            </w:r>
          </w:p>
          <w:p w:rsidR="00000000" w:rsidRPr="002A6AD4" w:rsidP="002A6AD4">
            <w:pPr>
              <w:pStyle w:val="ListBullet"/>
            </w:pPr>
            <w:r w:rsidRPr="002A6AD4">
              <w:t>fume cupboards</w:t>
            </w:r>
          </w:p>
          <w:p w:rsidR="00000000" w:rsidRPr="002A6AD4" w:rsidP="002A6AD4">
            <w:pPr>
              <w:pStyle w:val="ListBullet"/>
            </w:pPr>
            <w:r w:rsidRPr="002A6AD4">
              <w:t xml:space="preserve">sheds </w:t>
            </w:r>
          </w:p>
          <w:p w:rsidR="00000000" w:rsidRPr="002A6AD4" w:rsidP="002A6AD4">
            <w:pPr>
              <w:pStyle w:val="ListBullet"/>
            </w:pPr>
            <w:r w:rsidRPr="002A6AD4">
              <w:t>sinks</w:t>
            </w:r>
          </w:p>
          <w:p w:rsidR="00000000" w:rsidP="002A6AD4">
            <w:pPr>
              <w:pStyle w:val="ListBullet"/>
              <w:rPr>
                <w:lang w:val="en-NZ"/>
              </w:rPr>
            </w:pPr>
          </w:p>
        </w:tc>
      </w:tr>
      <w:tr w:rsidTr="00D75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rPr>
                <w:rStyle w:val="SpecialBold"/>
              </w:rPr>
              <w:t xml:space="preserve">Agents for cleaning </w:t>
            </w:r>
          </w:p>
        </w:tc>
        <w:tc>
          <w:tcPr>
            <w:tcW w:w="0" w:type="auto"/>
            <w:tcBorders>
              <w:top w:val="nil"/>
              <w:left w:val="nil"/>
              <w:bottom w:val="nil"/>
              <w:right w:val="nil"/>
            </w:tcBorders>
            <w:tcMar>
              <w:top w:w="0" w:type="dxa"/>
              <w:left w:w="62" w:type="dxa"/>
              <w:bottom w:w="0" w:type="dxa"/>
              <w:right w:w="62" w:type="dxa"/>
            </w:tcMar>
          </w:tcPr>
          <w:p w:rsidR="00000000" w:rsidRPr="002A6AD4" w:rsidP="002A6AD4">
            <w:pPr>
              <w:pStyle w:val="BodyText"/>
            </w:pPr>
            <w:r w:rsidRPr="002A6AD4">
              <w:t xml:space="preserve">Agents for cleaning include one or more of: </w:t>
            </w:r>
          </w:p>
          <w:p w:rsidR="00000000" w:rsidRPr="002A6AD4" w:rsidP="002A6AD4">
            <w:pPr>
              <w:pStyle w:val="ListBullet"/>
            </w:pPr>
            <w:r w:rsidRPr="002A6AD4">
              <w:t>cleaning solutions</w:t>
            </w:r>
          </w:p>
          <w:p w:rsidR="00000000" w:rsidRPr="002A6AD4" w:rsidP="002A6AD4">
            <w:pPr>
              <w:pStyle w:val="ListBullet"/>
            </w:pPr>
            <w:r w:rsidRPr="002A6AD4">
              <w:t xml:space="preserve">decontaminants </w:t>
            </w:r>
          </w:p>
          <w:p w:rsidR="00000000" w:rsidRPr="002A6AD4" w:rsidP="002A6AD4">
            <w:pPr>
              <w:pStyle w:val="ListBullet"/>
            </w:pPr>
            <w:r w:rsidRPr="002A6AD4">
              <w:t>organi</w:t>
            </w:r>
            <w:r w:rsidRPr="002A6AD4">
              <w:t>c solvents</w:t>
            </w:r>
          </w:p>
          <w:p w:rsidR="00000000" w:rsidP="002A6AD4">
            <w:pPr>
              <w:pStyle w:val="BodyText"/>
              <w:rPr>
                <w:lang w:val="en-NZ"/>
              </w:rPr>
            </w:pPr>
          </w:p>
        </w:tc>
      </w:tr>
      <w:tr w:rsidTr="00D75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rPr>
                <w:rStyle w:val="SpecialBold"/>
              </w:rPr>
              <w:t xml:space="preserve">Spillages </w:t>
            </w:r>
          </w:p>
        </w:tc>
        <w:tc>
          <w:tcPr>
            <w:tcW w:w="0" w:type="auto"/>
            <w:tcBorders>
              <w:top w:val="nil"/>
              <w:left w:val="nil"/>
              <w:bottom w:val="nil"/>
              <w:right w:val="nil"/>
            </w:tcBorders>
            <w:tcMar>
              <w:top w:w="0" w:type="dxa"/>
              <w:left w:w="62" w:type="dxa"/>
              <w:bottom w:w="0" w:type="dxa"/>
              <w:right w:w="62" w:type="dxa"/>
            </w:tcMar>
          </w:tcPr>
          <w:p w:rsidR="00000000" w:rsidRPr="002A6AD4" w:rsidP="002A6AD4">
            <w:pPr>
              <w:pStyle w:val="BodyText"/>
            </w:pPr>
            <w:r w:rsidRPr="002A6AD4">
              <w:t xml:space="preserve">Spillages include one or more of: </w:t>
            </w:r>
          </w:p>
          <w:p w:rsidR="00000000" w:rsidRPr="002A6AD4" w:rsidP="002A6AD4">
            <w:pPr>
              <w:pStyle w:val="ListBullet"/>
            </w:pPr>
            <w:r w:rsidRPr="002A6AD4">
              <w:t>chemicals</w:t>
            </w:r>
          </w:p>
          <w:p w:rsidR="00000000" w:rsidRPr="002A6AD4" w:rsidP="002A6AD4">
            <w:pPr>
              <w:pStyle w:val="ListBullet"/>
            </w:pPr>
            <w:r w:rsidRPr="002A6AD4">
              <w:t xml:space="preserve">radioactive materials </w:t>
            </w:r>
          </w:p>
          <w:p w:rsidR="00000000" w:rsidRPr="002A6AD4" w:rsidP="002A6AD4">
            <w:pPr>
              <w:pStyle w:val="ListBullet"/>
            </w:pPr>
            <w:r w:rsidRPr="002A6AD4">
              <w:t>biologically active materials</w:t>
            </w:r>
          </w:p>
          <w:p w:rsidR="00000000" w:rsidP="002A6AD4">
            <w:pPr>
              <w:pStyle w:val="BodyText"/>
              <w:rPr>
                <w:lang w:val="en-NZ"/>
              </w:rPr>
            </w:pPr>
          </w:p>
        </w:tc>
      </w:tr>
      <w:tr w:rsidTr="00D75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rPr>
                <w:rStyle w:val="SpecialBold"/>
              </w:rPr>
              <w:t>Waste</w:t>
            </w:r>
          </w:p>
        </w:tc>
        <w:tc>
          <w:tcPr>
            <w:tcW w:w="0" w:type="auto"/>
            <w:tcBorders>
              <w:top w:val="nil"/>
              <w:left w:val="nil"/>
              <w:bottom w:val="nil"/>
              <w:right w:val="nil"/>
            </w:tcBorders>
            <w:tcMar>
              <w:top w:w="0" w:type="dxa"/>
              <w:left w:w="62" w:type="dxa"/>
              <w:bottom w:w="0" w:type="dxa"/>
              <w:right w:w="62" w:type="dxa"/>
            </w:tcMar>
          </w:tcPr>
          <w:p w:rsidR="00000000" w:rsidRPr="002A6AD4" w:rsidP="002A6AD4">
            <w:pPr>
              <w:pStyle w:val="BodyText"/>
            </w:pPr>
            <w:r w:rsidRPr="002A6AD4">
              <w:t>Waste includes, but is not limited to, one or more of:</w:t>
            </w:r>
          </w:p>
          <w:p w:rsidR="00000000" w:rsidRPr="002A6AD4" w:rsidP="002A6AD4">
            <w:pPr>
              <w:pStyle w:val="ListBullet"/>
            </w:pPr>
            <w:r w:rsidRPr="002A6AD4">
              <w:t>broken glass and sharps</w:t>
            </w:r>
          </w:p>
          <w:p w:rsidR="00000000" w:rsidRPr="002A6AD4" w:rsidP="002A6AD4">
            <w:pPr>
              <w:pStyle w:val="ListBullet"/>
            </w:pPr>
            <w:r w:rsidRPr="002A6AD4">
              <w:t>disposable PPE</w:t>
            </w:r>
          </w:p>
          <w:p w:rsidR="00000000" w:rsidRPr="002A6AD4" w:rsidP="002A6AD4">
            <w:pPr>
              <w:pStyle w:val="ListBullet"/>
            </w:pPr>
            <w:r w:rsidRPr="002A6AD4">
              <w:t>spent reagents, spent or excess samples and test pieces, solvents and batteries</w:t>
            </w:r>
          </w:p>
          <w:p w:rsidR="00000000" w:rsidRPr="002A6AD4" w:rsidP="002A6AD4">
            <w:pPr>
              <w:pStyle w:val="ListBullet"/>
            </w:pPr>
            <w:r w:rsidRPr="002A6AD4">
              <w:t>used containers, boxes, bags and palettes, plastic and metals</w:t>
            </w:r>
          </w:p>
          <w:p w:rsidR="00000000" w:rsidRPr="002A6AD4" w:rsidP="002A6AD4">
            <w:pPr>
              <w:pStyle w:val="ListBullet"/>
            </w:pPr>
            <w:r w:rsidRPr="002A6AD4">
              <w:t>microorganisms</w:t>
            </w:r>
          </w:p>
          <w:p w:rsidR="00000000" w:rsidP="002A6AD4">
            <w:pPr>
              <w:pStyle w:val="BodyText"/>
              <w:rPr>
                <w:lang w:val="en-NZ"/>
              </w:rPr>
            </w:pPr>
          </w:p>
        </w:tc>
      </w:tr>
      <w:tr w:rsidTr="00D75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rPr>
                <w:rStyle w:val="SpecialBold"/>
              </w:rPr>
              <w:t xml:space="preserve">Stock records </w:t>
            </w:r>
          </w:p>
        </w:tc>
        <w:tc>
          <w:tcPr>
            <w:tcW w:w="0" w:type="auto"/>
            <w:tcBorders>
              <w:top w:val="nil"/>
              <w:left w:val="nil"/>
              <w:bottom w:val="nil"/>
              <w:right w:val="nil"/>
            </w:tcBorders>
            <w:tcMar>
              <w:top w:w="0" w:type="dxa"/>
              <w:left w:w="62" w:type="dxa"/>
              <w:bottom w:w="0" w:type="dxa"/>
              <w:right w:w="62" w:type="dxa"/>
            </w:tcMar>
          </w:tcPr>
          <w:p w:rsidR="00000000" w:rsidRPr="002A6AD4" w:rsidP="002A6AD4">
            <w:pPr>
              <w:pStyle w:val="BodyText"/>
            </w:pPr>
            <w:r w:rsidRPr="002A6AD4">
              <w:t>Stock records include one or more of:</w:t>
            </w:r>
          </w:p>
          <w:p w:rsidR="00000000" w:rsidRPr="002A6AD4" w:rsidP="002A6AD4">
            <w:pPr>
              <w:pStyle w:val="ListBullet"/>
            </w:pPr>
            <w:r w:rsidRPr="002A6AD4">
              <w:t>calibration and maintenance history</w:t>
            </w:r>
          </w:p>
          <w:p w:rsidR="00000000" w:rsidRPr="002A6AD4" w:rsidP="002A6AD4">
            <w:pPr>
              <w:pStyle w:val="ListBullet"/>
            </w:pPr>
            <w:r w:rsidRPr="002A6AD4">
              <w:t>data sh</w:t>
            </w:r>
            <w:r w:rsidRPr="002A6AD4">
              <w:t>eets</w:t>
            </w:r>
          </w:p>
          <w:p w:rsidR="00000000" w:rsidRPr="002A6AD4" w:rsidP="002A6AD4">
            <w:pPr>
              <w:pStyle w:val="ListBullet"/>
            </w:pPr>
            <w:r w:rsidRPr="002A6AD4">
              <w:t>handbooks, warranty documents, catalogues, manuals and material safety data sheets (MSDS)</w:t>
            </w:r>
          </w:p>
          <w:p w:rsidR="00000000" w:rsidRPr="002A6AD4" w:rsidP="002A6AD4">
            <w:pPr>
              <w:pStyle w:val="ListBullet"/>
            </w:pPr>
            <w:r w:rsidRPr="002A6AD4">
              <w:t>records of usage, loans and breakages</w:t>
            </w:r>
          </w:p>
          <w:p w:rsidR="00000000" w:rsidP="002A6AD4">
            <w:pPr>
              <w:pStyle w:val="BodyText"/>
              <w:rPr>
                <w:lang w:val="en-NZ"/>
              </w:rPr>
            </w:pPr>
          </w:p>
        </w:tc>
      </w:tr>
      <w:tr w:rsidTr="00D75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rPr>
                <w:rStyle w:val="SpecialBold"/>
              </w:rPr>
              <w:t xml:space="preserve">Maintenance issues </w:t>
            </w:r>
          </w:p>
        </w:tc>
        <w:tc>
          <w:tcPr>
            <w:tcW w:w="0" w:type="auto"/>
            <w:tcBorders>
              <w:top w:val="nil"/>
              <w:left w:val="nil"/>
              <w:bottom w:val="nil"/>
              <w:right w:val="nil"/>
            </w:tcBorders>
            <w:tcMar>
              <w:top w:w="0" w:type="dxa"/>
              <w:left w:w="62" w:type="dxa"/>
              <w:bottom w:w="0" w:type="dxa"/>
              <w:right w:w="62" w:type="dxa"/>
            </w:tcMar>
          </w:tcPr>
          <w:p w:rsidR="00000000" w:rsidRPr="002A6AD4" w:rsidP="002A6AD4">
            <w:pPr>
              <w:pStyle w:val="BodyText"/>
            </w:pPr>
            <w:r w:rsidRPr="002A6AD4">
              <w:t>Maintenance issues include, but are not limited to, one or more of:</w:t>
            </w:r>
          </w:p>
          <w:p w:rsidR="00000000" w:rsidRPr="002A6AD4" w:rsidP="002A6AD4">
            <w:pPr>
              <w:pStyle w:val="ListBullet"/>
            </w:pPr>
            <w:r w:rsidRPr="002A6AD4">
              <w:t>hygiene issues, prevention of co</w:t>
            </w:r>
            <w:r w:rsidRPr="002A6AD4">
              <w:t>ntamination, cleaning, recycling and waste disposal</w:t>
            </w:r>
          </w:p>
          <w:p w:rsidR="00000000" w:rsidRPr="002A6AD4" w:rsidP="002A6AD4">
            <w:pPr>
              <w:pStyle w:val="ListBullet"/>
            </w:pPr>
            <w:r w:rsidRPr="002A6AD4">
              <w:t>checking materials and equipment are fit for purpose, equipment malfunction, and checking serviceability before storage</w:t>
            </w:r>
          </w:p>
          <w:p w:rsidR="00000000" w:rsidRPr="002A6AD4" w:rsidP="002A6AD4">
            <w:pPr>
              <w:pStyle w:val="ListBullet"/>
            </w:pPr>
            <w:r w:rsidRPr="002A6AD4">
              <w:t>potential hazards, incidents and emergencies, spillages, leakages, breakages and contamination</w:t>
            </w:r>
          </w:p>
          <w:p w:rsidR="00000000" w:rsidRPr="002A6AD4" w:rsidP="002A6AD4">
            <w:pPr>
              <w:pStyle w:val="ListBullet"/>
            </w:pPr>
            <w:r w:rsidRPr="002A6AD4">
              <w:t>stock requirements and shortages, and storage constraints</w:t>
            </w:r>
          </w:p>
          <w:p w:rsidR="00000000" w:rsidP="002A6AD4">
            <w:pPr>
              <w:pStyle w:val="BodyText"/>
              <w:rPr>
                <w:lang w:val="en-NZ"/>
              </w:rPr>
            </w:pPr>
          </w:p>
        </w:tc>
      </w:tr>
      <w:tr w:rsidTr="00D75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2A6AD4" w:rsidP="002A6AD4">
            <w:pPr>
              <w:pStyle w:val="BodyText"/>
            </w:pPr>
            <w:r w:rsidRPr="002A6AD4">
              <w:t>Hazards include, but are not limited to, one or more of:</w:t>
            </w:r>
          </w:p>
          <w:p w:rsidR="00000000" w:rsidRPr="002A6AD4" w:rsidP="002A6AD4">
            <w:pPr>
              <w:pStyle w:val="ListBullet"/>
            </w:pPr>
            <w:r w:rsidRPr="002A6AD4">
              <w:t xml:space="preserve">sharps, broken glassware and hand </w:t>
            </w:r>
            <w:r w:rsidRPr="002A6AD4">
              <w:t>tools</w:t>
            </w:r>
          </w:p>
          <w:p w:rsidR="00000000" w:rsidRPr="002A6AD4" w:rsidP="002A6AD4">
            <w:pPr>
              <w:pStyle w:val="ListBullet"/>
            </w:pPr>
            <w:r w:rsidRPr="002A6AD4">
              <w:t>aerosols from broken centrifuge tubes and pipetting</w:t>
            </w:r>
          </w:p>
          <w:p w:rsidR="00000000" w:rsidRPr="002A6AD4" w:rsidP="002A6AD4">
            <w:pPr>
              <w:pStyle w:val="ListBullet"/>
            </w:pPr>
            <w:r w:rsidRPr="002A6AD4">
              <w:t>microbiological organisms and agents associated with soil, air, water, blood and blood products, and human or animal tissue and fluids</w:t>
            </w:r>
          </w:p>
          <w:p w:rsidR="00000000" w:rsidRPr="002A6AD4" w:rsidP="002A6AD4">
            <w:pPr>
              <w:pStyle w:val="ListBullet"/>
            </w:pPr>
            <w:r w:rsidRPr="002A6AD4">
              <w:t>chemicals, such as acids, heavy metals, pesticides and hydrocar</w:t>
            </w:r>
            <w:r w:rsidRPr="002A6AD4">
              <w:t>bons</w:t>
            </w:r>
          </w:p>
          <w:p w:rsidR="00000000" w:rsidRPr="002A6AD4" w:rsidP="002A6AD4">
            <w:pPr>
              <w:pStyle w:val="ListBullet"/>
            </w:pPr>
            <w:r w:rsidRPr="002A6AD4">
              <w:t>sources of ignition, flammable liquids and gases</w:t>
            </w:r>
          </w:p>
          <w:p w:rsidR="00000000" w:rsidRPr="002A6AD4" w:rsidP="002A6AD4">
            <w:pPr>
              <w:pStyle w:val="ListBullet"/>
            </w:pPr>
            <w:r w:rsidRPr="002A6AD4">
              <w:t>cryogenic agents, such as dry ice and liquid nitrogen</w:t>
            </w:r>
          </w:p>
          <w:p w:rsidR="00000000" w:rsidRPr="002A6AD4" w:rsidP="002A6AD4">
            <w:pPr>
              <w:pStyle w:val="ListBullet"/>
            </w:pPr>
            <w:r w:rsidRPr="002A6AD4">
              <w:t>electric shock</w:t>
            </w:r>
          </w:p>
          <w:p w:rsidR="00000000" w:rsidRPr="002A6AD4" w:rsidP="002A6AD4">
            <w:pPr>
              <w:pStyle w:val="ListBullet"/>
            </w:pPr>
            <w:r w:rsidRPr="002A6AD4">
              <w:t>fluids under pressure, such as steam and industrial gas cylinders</w:t>
            </w:r>
          </w:p>
          <w:p w:rsidR="00000000" w:rsidRPr="002A6AD4" w:rsidP="002A6AD4">
            <w:pPr>
              <w:pStyle w:val="ListBullet"/>
            </w:pPr>
            <w:r w:rsidRPr="002A6AD4">
              <w:t>crushing, entanglement and cuts associated with moving machinery or</w:t>
            </w:r>
            <w:r w:rsidRPr="002A6AD4">
              <w:t xml:space="preserve"> falling objects</w:t>
            </w:r>
          </w:p>
          <w:p w:rsidR="00000000" w:rsidRPr="002A6AD4" w:rsidP="002A6AD4">
            <w:pPr>
              <w:pStyle w:val="ListBullet"/>
            </w:pPr>
            <w:r w:rsidRPr="002A6AD4">
              <w:t>manual handling, working at heights and working in confined spaces</w:t>
            </w:r>
          </w:p>
          <w:p w:rsidR="00000000" w:rsidRPr="002A6AD4" w:rsidP="002A6AD4">
            <w:pPr>
              <w:pStyle w:val="ListBullet"/>
            </w:pPr>
            <w:r w:rsidRPr="002A6AD4">
              <w:t>occupational overuse syndrome, slips, trips and falls</w:t>
            </w:r>
          </w:p>
          <w:p w:rsidR="00000000" w:rsidRPr="002A6AD4" w:rsidP="002A6AD4">
            <w:pPr>
              <w:pStyle w:val="ListBullet"/>
            </w:pPr>
            <w:r w:rsidRPr="002A6AD4">
              <w:t>pedestrian and vehicular traffic</w:t>
            </w:r>
          </w:p>
          <w:p w:rsidR="00000000" w:rsidRPr="002A6AD4" w:rsidP="002A6AD4">
            <w:pPr>
              <w:pStyle w:val="ListBullet"/>
            </w:pPr>
            <w:r w:rsidRPr="002A6AD4">
              <w:t>solar radiation, dust and noise</w:t>
            </w:r>
          </w:p>
          <w:p w:rsidR="00000000" w:rsidP="002A6AD4">
            <w:pPr>
              <w:pStyle w:val="BodyText"/>
              <w:rPr>
                <w:lang w:val="en-NZ"/>
              </w:rPr>
            </w:pPr>
          </w:p>
        </w:tc>
      </w:tr>
      <w:tr w:rsidTr="00D75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rPr>
                <w:rStyle w:val="SpecialBold"/>
              </w:rPr>
              <w:t xml:space="preserve">Established safe work practices </w:t>
            </w:r>
          </w:p>
        </w:tc>
        <w:tc>
          <w:tcPr>
            <w:tcW w:w="0" w:type="auto"/>
            <w:tcBorders>
              <w:top w:val="nil"/>
              <w:left w:val="nil"/>
              <w:bottom w:val="nil"/>
              <w:right w:val="nil"/>
            </w:tcBorders>
            <w:tcMar>
              <w:top w:w="0" w:type="dxa"/>
              <w:left w:w="62" w:type="dxa"/>
              <w:bottom w:w="0" w:type="dxa"/>
              <w:right w:w="62" w:type="dxa"/>
            </w:tcMar>
          </w:tcPr>
          <w:p w:rsidR="00000000" w:rsidRPr="002A6AD4" w:rsidP="002A6AD4">
            <w:pPr>
              <w:pStyle w:val="BodyText"/>
            </w:pPr>
            <w:r w:rsidRPr="002A6AD4">
              <w:t>Established safe work practices include, but are not limited to, one or more of:</w:t>
            </w:r>
          </w:p>
          <w:p w:rsidR="00000000" w:rsidRPr="002A6AD4" w:rsidP="002A6AD4">
            <w:pPr>
              <w:pStyle w:val="ListBullet"/>
            </w:pPr>
            <w:r w:rsidRPr="002A6AD4">
              <w:t>applying containment procedures through the use of appropriate equipment, such as biohazard containers, laminar flow cabinets, Class I, II and III biohazard cabinets, and Cla</w:t>
            </w:r>
            <w:r w:rsidRPr="002A6AD4">
              <w:t>ss PCII, PCIII, and PCIV physical containment facilities</w:t>
            </w:r>
          </w:p>
          <w:p w:rsidR="00000000" w:rsidRPr="002A6AD4" w:rsidP="002A6AD4">
            <w:pPr>
              <w:pStyle w:val="ListBullet"/>
            </w:pPr>
            <w:r w:rsidRPr="002A6AD4">
              <w:t>ensuring access to service shut-off points</w:t>
            </w:r>
          </w:p>
          <w:p w:rsidR="00000000" w:rsidRPr="002A6AD4" w:rsidP="002A6AD4">
            <w:pPr>
              <w:pStyle w:val="ListBullet"/>
            </w:pPr>
            <w:r w:rsidRPr="002A6AD4">
              <w:t>following established manual handling procedures for tasks involving manual handling</w:t>
            </w:r>
          </w:p>
          <w:p w:rsidR="00000000" w:rsidRPr="002A6AD4" w:rsidP="002A6AD4">
            <w:pPr>
              <w:pStyle w:val="ListBullet"/>
            </w:pPr>
            <w:r w:rsidRPr="002A6AD4">
              <w:t>handling and storage of all hazardous materials and equipment in accord</w:t>
            </w:r>
            <w:r w:rsidRPr="002A6AD4">
              <w:t>ance with labelling, MSDS and manufacturer instructions</w:t>
            </w:r>
          </w:p>
          <w:p w:rsidR="00000000" w:rsidRPr="002A6AD4" w:rsidP="002A6AD4">
            <w:pPr>
              <w:pStyle w:val="ListBullet"/>
            </w:pPr>
            <w:r w:rsidRPr="002A6AD4">
              <w:t>identifying and reporting operating problems or equipment malfunctions</w:t>
            </w:r>
          </w:p>
          <w:p w:rsidR="00000000" w:rsidRPr="002A6AD4" w:rsidP="002A6AD4">
            <w:pPr>
              <w:pStyle w:val="ListBullet"/>
            </w:pPr>
            <w:r w:rsidRPr="002A6AD4">
              <w:t>labelling of samples, reagents, aliquoted samples and hazardous materials</w:t>
            </w:r>
          </w:p>
          <w:p w:rsidR="00000000" w:rsidRPr="002A6AD4" w:rsidP="002A6AD4">
            <w:pPr>
              <w:pStyle w:val="ListBullet"/>
            </w:pPr>
            <w:r w:rsidRPr="002A6AD4">
              <w:t>recognising and observing hazard warnings and safety si</w:t>
            </w:r>
            <w:r w:rsidRPr="002A6AD4">
              <w:t>gns</w:t>
            </w:r>
          </w:p>
          <w:p w:rsidR="00000000" w:rsidRPr="002A6AD4" w:rsidP="002A6AD4">
            <w:pPr>
              <w:pStyle w:val="ListBullet"/>
            </w:pPr>
            <w:r w:rsidRPr="002A6AD4">
              <w:t>reporting to appropriate personnel of abnormal emissions, discharges and airborne contaminants, such as noise, light, solids, liquids, water/wastewater, gases, smoke, vapour, fumes, odours and particulates</w:t>
            </w:r>
          </w:p>
          <w:p w:rsidR="00000000" w:rsidRPr="002A6AD4" w:rsidP="002A6AD4">
            <w:pPr>
              <w:pStyle w:val="ListBullet"/>
            </w:pPr>
            <w:r w:rsidRPr="002A6AD4">
              <w:t>use of PPE, such as hard hats, hearing protection, gloves, safety glasses, goggles, face guards, coveralls, gown, body suits, respirators and safety boots</w:t>
            </w:r>
          </w:p>
          <w:p w:rsidR="00000000" w:rsidP="002A6AD4">
            <w:pPr>
              <w:pStyle w:val="BodyText"/>
              <w:rPr>
                <w:lang w:val="en-NZ"/>
              </w:rPr>
            </w:pPr>
          </w:p>
        </w:tc>
      </w:tr>
      <w:tr w:rsidTr="00D750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6AD4">
            <w:pPr>
              <w:pStyle w:val="BodyText"/>
              <w:rPr>
                <w:lang w:val="en-NZ"/>
              </w:rPr>
            </w:pPr>
            <w:r w:rsidRPr="002A6AD4">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2A6AD4" w:rsidP="002A6AD4">
            <w:pPr>
              <w:pStyle w:val="BodyText"/>
            </w:pPr>
            <w:r w:rsidRPr="002A6AD4">
              <w:t>WHS and environmental management requirements includ</w:t>
            </w:r>
            <w:r w:rsidRPr="002A6AD4">
              <w:t>e:</w:t>
            </w:r>
          </w:p>
          <w:p w:rsidR="00000000" w:rsidRPr="002A6AD4" w:rsidP="002A6AD4">
            <w:pPr>
              <w:pStyle w:val="BodyText"/>
            </w:pPr>
            <w:r w:rsidRPr="002A6AD4">
              <w:rPr>
                <w:rStyle w:val="Symbols"/>
              </w:rPr>
              <w:t></w:t>
            </w:r>
            <w:r w:rsidRPr="002A6AD4">
              <w:rPr>
                <w:rStyle w:val="Symbols"/>
              </w:rPr>
              <w:tab/>
            </w:r>
            <w:r w:rsidRPr="002A6AD4">
              <w:t>complying with WHS and environmental management requirements at all times, which may be imposed through state/territory or federal legislation. These requirements must not be compromised at any time</w:t>
            </w:r>
          </w:p>
          <w:p w:rsidR="00000000" w:rsidRPr="002A6AD4" w:rsidP="002A6AD4">
            <w:pPr>
              <w:pStyle w:val="BodyText"/>
            </w:pPr>
            <w:r w:rsidRPr="002A6AD4">
              <w:rPr>
                <w:rStyle w:val="Symbols"/>
              </w:rPr>
              <w:t></w:t>
            </w:r>
            <w:r w:rsidRPr="002A6AD4">
              <w:rPr>
                <w:rStyle w:val="Symbols"/>
              </w:rPr>
              <w:tab/>
            </w:r>
            <w:r w:rsidRPr="002A6AD4">
              <w:t>applying standard precautions relating to the potentially hazardous nature of samples</w:t>
            </w:r>
          </w:p>
          <w:p w:rsidR="00000000" w:rsidRPr="002A6AD4" w:rsidP="002A6AD4">
            <w:pPr>
              <w:pStyle w:val="ListBullet"/>
            </w:pPr>
            <w:r w:rsidRPr="002A6AD4">
              <w:t>accessing and applying current industry understanding of infection control issued by the National Health and Medical Research Council (NHMRC) and State and Territory Dep</w:t>
            </w:r>
            <w:r w:rsidRPr="002A6AD4">
              <w:t>artments of Health, where relevant</w:t>
            </w:r>
          </w:p>
          <w:p w:rsidR="00000000" w:rsidRPr="002A6AD4" w:rsidP="002A6AD4">
            <w:pPr>
              <w:pStyle w:val="BodyText"/>
            </w:pPr>
          </w:p>
        </w:tc>
      </w:tr>
    </w:tbl>
    <w:p w:rsidR="00000000" w:rsidRPr="002A6AD4" w:rsidP="002A6AD4">
      <w:pPr>
        <w:pStyle w:val="BodyText"/>
      </w:pPr>
    </w:p>
    <w:p w:rsidR="00000000" w:rsidRPr="002A6AD4" w:rsidP="002A6AD4">
      <w:pPr>
        <w:pStyle w:val="AllowPageBreak"/>
      </w:pPr>
    </w:p>
    <w:p w:rsidR="00000000" w:rsidRPr="002A6AD4" w:rsidP="002A6AD4">
      <w:pPr>
        <w:pStyle w:val="Heading1"/>
      </w:pPr>
      <w:bookmarkStart w:id="9" w:name="O_902162"/>
      <w:bookmarkEnd w:id="9"/>
      <w:r w:rsidRPr="002A6AD4">
        <w:t>Unit Mapping Information</w:t>
      </w:r>
    </w:p>
    <w:p w:rsidR="00000000" w:rsidRPr="002A6AD4" w:rsidP="00D7500A">
      <w:pPr>
        <w:pStyle w:val="BodyText"/>
      </w:pPr>
      <w:r w:rsidRPr="002A6AD4">
        <w:t>Release 1. Supersedes and is equivalent to MSL933001A Maintain the laboratory/field workplace fit for purpose</w:t>
      </w:r>
    </w:p>
    <w:p w:rsidR="00000000" w:rsidRPr="002A6AD4" w:rsidP="002A6AD4">
      <w:pPr>
        <w:pStyle w:val="Heading1"/>
      </w:pPr>
      <w:bookmarkStart w:id="10" w:name="O_902155"/>
      <w:bookmarkEnd w:id="10"/>
      <w:r w:rsidRPr="002A6AD4">
        <w:t>Links</w:t>
      </w:r>
    </w:p>
    <w:p w:rsidR="00000000" w:rsidRPr="002A6AD4" w:rsidP="00D7500A">
      <w:pPr>
        <w:pStyle w:val="BodyText"/>
      </w:pPr>
      <w:r w:rsidRPr="002A6AD4">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B30FE9">
        <w:rPr>
          <w:rStyle w:val="Hyperlink"/>
        </w:rPr>
        <w:t>https://vetnet.gov.au/Pages/TrainingDocs.aspx?q=5c63a03b-4a6b-4ae5-9560-1e3c5f462baa</w:t>
      </w:r>
      <w:r>
        <w:fldChar w:fldCharType="end"/>
      </w:r>
    </w:p>
    <w:p w:rsidR="00000000" w:rsidRPr="002A6AD4" w:rsidP="002A6AD4"/>
    <w:sectPr w:rsidSect="002A6A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A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AD4" w:rsidRPr="00D7500A" w:rsidP="00D750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A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0A" w:rsidP="002A6A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7500A" w:rsidP="002A6AD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500A" w:rsidP="002A6A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A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6AD4" w:rsidRPr="00D7500A" w:rsidP="00D750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A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00A" w:rsidRPr="002D2AF8" w:rsidP="002A6AD4">
    <w:pPr>
      <w:pStyle w:val="Header"/>
      <w:framePr w:wrap="around"/>
    </w:pPr>
    <w:r>
      <w:fldChar w:fldCharType="begin"/>
    </w:r>
    <w:r>
      <w:instrText xml:space="preserve"> TITLE   \* MERGEFORMAT </w:instrText>
    </w:r>
    <w:r>
      <w:fldChar w:fldCharType="separate"/>
    </w:r>
    <w:r>
      <w:t>MSL933001 Maintain the laboratory/field workplace fit for purpose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D7500A" w:rsidP="002A6A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1225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7E24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A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6AD4"/>
    <w:pPr>
      <w:spacing w:before="360" w:after="60"/>
      <w:outlineLvl w:val="0"/>
    </w:pPr>
    <w:rPr>
      <w:sz w:val="32"/>
    </w:rPr>
  </w:style>
  <w:style w:type="paragraph" w:styleId="Heading2">
    <w:name w:val="heading 2"/>
    <w:basedOn w:val="HeadingBase"/>
    <w:next w:val="BodyText"/>
    <w:link w:val="Heading2Char"/>
    <w:qFormat/>
    <w:rsid w:val="002A6AD4"/>
    <w:pPr>
      <w:keepLines/>
      <w:spacing w:before="240" w:after="120"/>
      <w:outlineLvl w:val="1"/>
    </w:pPr>
    <w:rPr>
      <w:sz w:val="28"/>
      <w:szCs w:val="40"/>
    </w:rPr>
  </w:style>
  <w:style w:type="paragraph" w:styleId="Heading3">
    <w:name w:val="heading 3"/>
    <w:basedOn w:val="HeadingBase"/>
    <w:next w:val="BodyText"/>
    <w:link w:val="Heading3Char"/>
    <w:qFormat/>
    <w:rsid w:val="002A6AD4"/>
    <w:pPr>
      <w:spacing w:before="180" w:after="120"/>
      <w:outlineLvl w:val="2"/>
    </w:pPr>
    <w:rPr>
      <w:spacing w:val="-10"/>
      <w:kern w:val="32"/>
    </w:rPr>
  </w:style>
  <w:style w:type="paragraph" w:styleId="Heading4">
    <w:name w:val="heading 4"/>
    <w:basedOn w:val="HeadingBase"/>
    <w:next w:val="BodyText"/>
    <w:link w:val="Heading4Char"/>
    <w:qFormat/>
    <w:rsid w:val="002A6AD4"/>
    <w:pPr>
      <w:spacing w:before="160" w:after="120"/>
      <w:outlineLvl w:val="3"/>
    </w:pPr>
    <w:rPr>
      <w:sz w:val="22"/>
    </w:rPr>
  </w:style>
  <w:style w:type="paragraph" w:styleId="Heading5">
    <w:name w:val="heading 5"/>
    <w:basedOn w:val="HeadingBase"/>
    <w:next w:val="Normal"/>
    <w:link w:val="Heading5Char"/>
    <w:qFormat/>
    <w:rsid w:val="002A6AD4"/>
    <w:pPr>
      <w:spacing w:before="80"/>
      <w:outlineLvl w:val="4"/>
    </w:pPr>
    <w:rPr>
      <w:color w:val="918585"/>
      <w:sz w:val="20"/>
    </w:rPr>
  </w:style>
  <w:style w:type="paragraph" w:styleId="Heading6">
    <w:name w:val="heading 6"/>
    <w:basedOn w:val="HeadingBase"/>
    <w:next w:val="Normal"/>
    <w:link w:val="Heading6Char"/>
    <w:qFormat/>
    <w:rsid w:val="002A6AD4"/>
    <w:pPr>
      <w:spacing w:before="60"/>
      <w:outlineLvl w:val="5"/>
    </w:pPr>
    <w:rPr>
      <w:color w:val="918585"/>
      <w:sz w:val="20"/>
    </w:rPr>
  </w:style>
  <w:style w:type="paragraph" w:styleId="Heading7">
    <w:name w:val="heading 7"/>
    <w:basedOn w:val="Normal"/>
    <w:next w:val="Normal"/>
    <w:link w:val="Heading7Char"/>
    <w:qFormat/>
    <w:rsid w:val="002A6AD4"/>
    <w:pPr>
      <w:ind w:left="720"/>
      <w:outlineLvl w:val="6"/>
    </w:pPr>
    <w:rPr>
      <w:i/>
    </w:rPr>
  </w:style>
  <w:style w:type="paragraph" w:styleId="Heading8">
    <w:name w:val="heading 8"/>
    <w:basedOn w:val="Normal"/>
    <w:next w:val="Normal"/>
    <w:link w:val="Heading8Char"/>
    <w:qFormat/>
    <w:rsid w:val="002A6AD4"/>
    <w:pPr>
      <w:ind w:left="720"/>
      <w:outlineLvl w:val="7"/>
    </w:pPr>
    <w:rPr>
      <w:i/>
    </w:rPr>
  </w:style>
  <w:style w:type="paragraph" w:styleId="Heading9">
    <w:name w:val="heading 9"/>
    <w:basedOn w:val="Normal"/>
    <w:next w:val="Normal"/>
    <w:link w:val="Heading9Char"/>
    <w:qFormat/>
    <w:rsid w:val="002A6AD4"/>
    <w:pPr>
      <w:ind w:left="720"/>
      <w:outlineLvl w:val="8"/>
    </w:pPr>
    <w:rPr>
      <w:i/>
    </w:rPr>
  </w:style>
  <w:style w:type="character" w:default="1" w:styleId="DefaultParagraphFont">
    <w:name w:val="Default Paragraph Font"/>
    <w:uiPriority w:val="1"/>
    <w:unhideWhenUsed/>
    <w:rsid w:val="002A6A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6AD4"/>
  </w:style>
  <w:style w:type="character" w:customStyle="1" w:styleId="Heading1Char">
    <w:name w:val="Heading 1 Char"/>
    <w:basedOn w:val="DefaultParagraphFont"/>
    <w:link w:val="Heading1"/>
    <w:rsid w:val="002A6AD4"/>
    <w:rPr>
      <w:rFonts w:ascii="Times New Roman" w:eastAsia="Times New Roman" w:hAnsi="Times New Roman" w:cs="Times New Roman"/>
      <w:b/>
      <w:sz w:val="32"/>
      <w:szCs w:val="20"/>
      <w:lang w:eastAsia="en-US"/>
    </w:rPr>
  </w:style>
  <w:style w:type="paragraph" w:styleId="BodyText">
    <w:name w:val="Body Text"/>
    <w:basedOn w:val="Normal"/>
    <w:link w:val="BodyTextChar"/>
    <w:rsid w:val="002A6A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6AD4"/>
    <w:rPr>
      <w:rFonts w:ascii="Times New Roman" w:eastAsia="Times New Roman" w:hAnsi="Times New Roman" w:cs="Times New Roman"/>
      <w:sz w:val="24"/>
      <w:lang w:eastAsia="en-US"/>
    </w:rPr>
  </w:style>
  <w:style w:type="paragraph" w:styleId="ListBullet">
    <w:name w:val="List Bullet"/>
    <w:basedOn w:val="List"/>
    <w:rsid w:val="002A6AD4"/>
    <w:pPr>
      <w:numPr>
        <w:numId w:val="11"/>
      </w:numPr>
      <w:tabs>
        <w:tab w:val="clear" w:pos="340"/>
      </w:tabs>
      <w:spacing w:before="40" w:after="40"/>
    </w:pPr>
  </w:style>
  <w:style w:type="character" w:customStyle="1" w:styleId="SpecialBold">
    <w:name w:val="Special Bold"/>
    <w:basedOn w:val="DefaultParagraphFont"/>
    <w:rsid w:val="002A6AD4"/>
    <w:rPr>
      <w:b/>
      <w:spacing w:val="0"/>
    </w:rPr>
  </w:style>
  <w:style w:type="paragraph" w:customStyle="1" w:styleId="SuperHeading">
    <w:name w:val="SuperHeading"/>
    <w:basedOn w:val="Normal"/>
    <w:rsid w:val="002A6AD4"/>
    <w:pPr>
      <w:spacing w:before="240" w:after="120"/>
      <w:outlineLvl w:val="0"/>
    </w:pPr>
    <w:rPr>
      <w:rFonts w:ascii="Times New Roman" w:hAnsi="Times New Roman"/>
      <w:b/>
      <w:sz w:val="32"/>
    </w:rPr>
  </w:style>
  <w:style w:type="paragraph" w:customStyle="1" w:styleId="AllowPageBreak">
    <w:name w:val="AllowPageBreak"/>
    <w:rsid w:val="002A6A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2A6AD4"/>
    <w:rPr>
      <w:rFonts w:ascii="Symbol" w:hAnsi="Symbol"/>
    </w:rPr>
  </w:style>
  <w:style w:type="character" w:customStyle="1" w:styleId="Heading2Char">
    <w:name w:val="Heading 2 Char"/>
    <w:basedOn w:val="DefaultParagraphFont"/>
    <w:link w:val="Heading2"/>
    <w:rsid w:val="002A6A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6A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6A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6A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6A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6A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6A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6AD4"/>
    <w:rPr>
      <w:rFonts w:ascii="Courier New" w:eastAsia="Times New Roman" w:hAnsi="Courier New" w:cs="Times New Roman"/>
      <w:i/>
      <w:szCs w:val="20"/>
      <w:lang w:eastAsia="en-US"/>
    </w:rPr>
  </w:style>
  <w:style w:type="paragraph" w:customStyle="1" w:styleId="HeadingBase">
    <w:name w:val="Heading Base"/>
    <w:rsid w:val="002A6A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6AD4"/>
    <w:pPr>
      <w:tabs>
        <w:tab w:val="right" w:leader="dot" w:pos="9072"/>
      </w:tabs>
      <w:ind w:left="567"/>
    </w:pPr>
    <w:rPr>
      <w:szCs w:val="22"/>
    </w:rPr>
  </w:style>
  <w:style w:type="paragraph" w:customStyle="1" w:styleId="TOCBase">
    <w:name w:val="TOC Base"/>
    <w:rsid w:val="002A6A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6AD4"/>
    <w:pPr>
      <w:tabs>
        <w:tab w:val="right" w:leader="dot" w:pos="9072"/>
      </w:tabs>
      <w:spacing w:before="40" w:after="40"/>
      <w:ind w:left="284"/>
    </w:pPr>
    <w:rPr>
      <w:rFonts w:ascii="Times New Roman" w:hAnsi="Times New Roman"/>
    </w:rPr>
  </w:style>
  <w:style w:type="paragraph" w:styleId="TOC1">
    <w:name w:val="toc 1"/>
    <w:basedOn w:val="TOCBase"/>
    <w:next w:val="Normal"/>
    <w:rsid w:val="002A6A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6A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6AD4"/>
    <w:rPr>
      <w:rFonts w:ascii="Times New Roman" w:eastAsia="Times New Roman" w:hAnsi="Times New Roman" w:cs="Times New Roman"/>
      <w:sz w:val="16"/>
      <w:lang w:eastAsia="en-US"/>
    </w:rPr>
  </w:style>
  <w:style w:type="paragraph" w:styleId="Title">
    <w:name w:val="Title"/>
    <w:basedOn w:val="HeadingBase"/>
    <w:link w:val="TitleChar"/>
    <w:qFormat/>
    <w:rsid w:val="002A6AD4"/>
    <w:pPr>
      <w:spacing w:before="5040"/>
      <w:jc w:val="center"/>
    </w:pPr>
    <w:rPr>
      <w:sz w:val="48"/>
      <w:szCs w:val="72"/>
      <w:lang w:val="en-US"/>
    </w:rPr>
  </w:style>
  <w:style w:type="character" w:customStyle="1" w:styleId="TitleChar">
    <w:name w:val="Title Char"/>
    <w:basedOn w:val="DefaultParagraphFont"/>
    <w:link w:val="Title"/>
    <w:rsid w:val="002A6A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6AD4"/>
    <w:pPr>
      <w:tabs>
        <w:tab w:val="left" w:pos="3600"/>
        <w:tab w:val="left" w:pos="3958"/>
      </w:tabs>
    </w:pPr>
  </w:style>
  <w:style w:type="paragraph" w:styleId="List">
    <w:name w:val="List"/>
    <w:basedOn w:val="BodyText"/>
    <w:next w:val="BodyText"/>
    <w:rsid w:val="002A6AD4"/>
    <w:pPr>
      <w:tabs>
        <w:tab w:val="left" w:pos="340"/>
      </w:tabs>
      <w:spacing w:before="60" w:after="60"/>
      <w:ind w:left="340" w:hanging="340"/>
    </w:pPr>
  </w:style>
  <w:style w:type="paragraph" w:customStyle="1" w:styleId="Note">
    <w:name w:val="Note"/>
    <w:basedOn w:val="BodyText"/>
    <w:rsid w:val="002A6A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6AD4"/>
    <w:pPr>
      <w:framePr w:wrap="auto" w:hAnchor="text" w:y="6049"/>
    </w:pPr>
    <w:rPr>
      <w:color w:val="000000"/>
      <w:sz w:val="40"/>
    </w:rPr>
  </w:style>
  <w:style w:type="paragraph" w:customStyle="1" w:styleId="TOCTitle">
    <w:name w:val="TOCTitle"/>
    <w:basedOn w:val="Heading1"/>
    <w:rsid w:val="002A6AD4"/>
    <w:pPr>
      <w:spacing w:after="240"/>
      <w:jc w:val="center"/>
      <w:outlineLvl w:val="9"/>
    </w:pPr>
    <w:rPr>
      <w:caps/>
    </w:rPr>
  </w:style>
  <w:style w:type="paragraph" w:customStyle="1" w:styleId="Version">
    <w:name w:val="Version"/>
    <w:rsid w:val="002A6A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6AD4"/>
    <w:pPr>
      <w:numPr>
        <w:numId w:val="12"/>
      </w:numPr>
      <w:tabs>
        <w:tab w:val="clear" w:pos="680"/>
      </w:tabs>
    </w:pPr>
  </w:style>
  <w:style w:type="paragraph" w:styleId="Index1">
    <w:name w:val="index 1"/>
    <w:basedOn w:val="Normal"/>
    <w:next w:val="Normal"/>
    <w:semiHidden/>
    <w:rsid w:val="002A6AD4"/>
    <w:pPr>
      <w:keepNext w:val="0"/>
      <w:tabs>
        <w:tab w:val="right" w:pos="4176"/>
      </w:tabs>
      <w:ind w:left="198" w:hanging="198"/>
    </w:pPr>
    <w:rPr>
      <w:rFonts w:ascii="Garamond" w:hAnsi="Garamond"/>
    </w:rPr>
  </w:style>
  <w:style w:type="paragraph" w:styleId="IndexHeading">
    <w:name w:val="index heading"/>
    <w:basedOn w:val="Normal"/>
    <w:next w:val="Index1"/>
    <w:semiHidden/>
    <w:rsid w:val="002A6AD4"/>
    <w:pPr>
      <w:spacing w:before="120" w:after="120"/>
    </w:pPr>
    <w:rPr>
      <w:rFonts w:ascii="Arial" w:hAnsi="Arial"/>
      <w:b/>
      <w:color w:val="918585"/>
      <w:sz w:val="24"/>
    </w:rPr>
  </w:style>
  <w:style w:type="paragraph" w:styleId="Header">
    <w:name w:val="header"/>
    <w:basedOn w:val="Normal"/>
    <w:link w:val="HeaderChar"/>
    <w:rsid w:val="002A6A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6AD4"/>
    <w:rPr>
      <w:rFonts w:ascii="Times New Roman" w:eastAsia="Times New Roman" w:hAnsi="Times New Roman" w:cs="Times New Roman"/>
      <w:sz w:val="16"/>
      <w:szCs w:val="20"/>
      <w:lang w:val="en-GB" w:eastAsia="en-US"/>
    </w:rPr>
  </w:style>
  <w:style w:type="paragraph" w:customStyle="1" w:styleId="Chapter">
    <w:name w:val="Chapter"/>
    <w:basedOn w:val="Normal"/>
    <w:rsid w:val="002A6AD4"/>
    <w:pPr>
      <w:spacing w:before="240"/>
    </w:pPr>
    <w:rPr>
      <w:rFonts w:ascii="Times New Roman" w:hAnsi="Times New Roman"/>
      <w:smallCaps/>
      <w:spacing w:val="80"/>
      <w:sz w:val="28"/>
    </w:rPr>
  </w:style>
  <w:style w:type="paragraph" w:customStyle="1" w:styleId="InChapter">
    <w:name w:val="InChapter"/>
    <w:basedOn w:val="Heading3"/>
    <w:rsid w:val="002A6AD4"/>
    <w:pPr>
      <w:spacing w:after="240"/>
      <w:outlineLvl w:val="9"/>
    </w:pPr>
    <w:rPr>
      <w:noProof/>
    </w:rPr>
  </w:style>
  <w:style w:type="paragraph" w:styleId="Index2">
    <w:name w:val="index 2"/>
    <w:basedOn w:val="Normal"/>
    <w:next w:val="Normal"/>
    <w:semiHidden/>
    <w:rsid w:val="002A6AD4"/>
    <w:pPr>
      <w:tabs>
        <w:tab w:val="right" w:pos="4176"/>
      </w:tabs>
      <w:ind w:left="568" w:hanging="284"/>
    </w:pPr>
    <w:rPr>
      <w:rFonts w:ascii="Garamond" w:hAnsi="Garamond"/>
    </w:rPr>
  </w:style>
  <w:style w:type="paragraph" w:customStyle="1" w:styleId="Byline">
    <w:name w:val="Byline"/>
    <w:rsid w:val="002A6A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6AD4"/>
    <w:pPr>
      <w:tabs>
        <w:tab w:val="clear" w:pos="3600"/>
        <w:tab w:val="clear" w:pos="3958"/>
      </w:tabs>
      <w:jc w:val="right"/>
    </w:pPr>
  </w:style>
  <w:style w:type="character" w:styleId="Emphasis">
    <w:name w:val="Emphasis"/>
    <w:basedOn w:val="DefaultParagraphFont"/>
    <w:qFormat/>
    <w:rsid w:val="002A6AD4"/>
    <w:rPr>
      <w:i/>
    </w:rPr>
  </w:style>
  <w:style w:type="paragraph" w:styleId="Caption">
    <w:name w:val="caption"/>
    <w:basedOn w:val="BodyText"/>
    <w:next w:val="Normal"/>
    <w:qFormat/>
    <w:rsid w:val="002A6AD4"/>
    <w:pPr>
      <w:framePr w:w="2268" w:hSpace="181" w:vSpace="181" w:wrap="around" w:vAnchor="text" w:hAnchor="page" w:x="1135" w:y="285" w:anchorLock="1"/>
    </w:pPr>
    <w:rPr>
      <w:i/>
    </w:rPr>
  </w:style>
  <w:style w:type="paragraph" w:customStyle="1" w:styleId="MiniTOCTitle">
    <w:name w:val="MiniTOCTitle"/>
    <w:basedOn w:val="Heading4"/>
    <w:rsid w:val="002A6AD4"/>
    <w:pPr>
      <w:spacing w:before="240"/>
      <w:outlineLvl w:val="9"/>
    </w:pPr>
    <w:rPr>
      <w:noProof/>
      <w:sz w:val="24"/>
    </w:rPr>
  </w:style>
  <w:style w:type="paragraph" w:customStyle="1" w:styleId="MiniTOCItem">
    <w:name w:val="MiniTOCItem"/>
    <w:basedOn w:val="ListBullet"/>
    <w:rsid w:val="002A6AD4"/>
    <w:pPr>
      <w:numPr>
        <w:numId w:val="0"/>
      </w:numPr>
      <w:tabs>
        <w:tab w:val="right" w:leader="dot" w:pos="6521"/>
      </w:tabs>
      <w:spacing w:before="0" w:after="0"/>
    </w:pPr>
  </w:style>
  <w:style w:type="paragraph" w:customStyle="1" w:styleId="TOFTitle">
    <w:name w:val="TOFTitle"/>
    <w:basedOn w:val="TOCTitle"/>
    <w:rsid w:val="002A6AD4"/>
  </w:style>
  <w:style w:type="paragraph" w:styleId="TableofFigures">
    <w:name w:val="table of figures"/>
    <w:basedOn w:val="Normal"/>
    <w:next w:val="Normal"/>
    <w:semiHidden/>
    <w:rsid w:val="002A6AD4"/>
    <w:pPr>
      <w:tabs>
        <w:tab w:val="right" w:leader="dot" w:pos="9072"/>
      </w:tabs>
      <w:ind w:left="970" w:hanging="403"/>
    </w:pPr>
    <w:rPr>
      <w:rFonts w:ascii="Times New Roman" w:hAnsi="Times New Roman"/>
      <w:b/>
    </w:rPr>
  </w:style>
  <w:style w:type="paragraph" w:styleId="ListNumber">
    <w:name w:val="List Number"/>
    <w:basedOn w:val="List"/>
    <w:rsid w:val="002A6AD4"/>
    <w:pPr>
      <w:numPr>
        <w:numId w:val="14"/>
      </w:numPr>
      <w:tabs>
        <w:tab w:val="clear" w:pos="340"/>
      </w:tabs>
    </w:pPr>
  </w:style>
  <w:style w:type="character" w:customStyle="1" w:styleId="WingdingSymbols">
    <w:name w:val="Wingding Symbols"/>
    <w:rsid w:val="002A6AD4"/>
    <w:rPr>
      <w:rFonts w:ascii="Wingdings" w:hAnsi="Wingdings"/>
    </w:rPr>
  </w:style>
  <w:style w:type="paragraph" w:customStyle="1" w:styleId="TableHeading">
    <w:name w:val="Table Heading"/>
    <w:basedOn w:val="HeadingBase"/>
    <w:rsid w:val="002A6AD4"/>
    <w:pPr>
      <w:keepLines/>
      <w:pBdr>
        <w:bottom w:val="single" w:sz="6" w:space="1" w:color="918585"/>
      </w:pBdr>
      <w:spacing w:before="240"/>
    </w:pPr>
  </w:style>
  <w:style w:type="character" w:customStyle="1" w:styleId="HotSpot">
    <w:name w:val="HotSpot"/>
    <w:rsid w:val="002A6AD4"/>
    <w:rPr>
      <w:color w:val="0033CC"/>
      <w:u w:val="none"/>
    </w:rPr>
  </w:style>
  <w:style w:type="paragraph" w:customStyle="1" w:styleId="BodyTextRight">
    <w:name w:val="Body Text Right"/>
    <w:basedOn w:val="BodyText"/>
    <w:rsid w:val="002A6AD4"/>
    <w:pPr>
      <w:spacing w:before="0" w:after="0"/>
      <w:jc w:val="right"/>
    </w:pPr>
  </w:style>
  <w:style w:type="paragraph" w:styleId="Index3">
    <w:name w:val="index 3"/>
    <w:basedOn w:val="ListNumber2"/>
    <w:next w:val="Normal"/>
    <w:semiHidden/>
    <w:rsid w:val="002A6AD4"/>
    <w:pPr>
      <w:numPr>
        <w:numId w:val="0"/>
      </w:numPr>
      <w:tabs>
        <w:tab w:val="right" w:leader="dot" w:pos="4176"/>
      </w:tabs>
    </w:pPr>
  </w:style>
  <w:style w:type="paragraph" w:styleId="ListNumber2">
    <w:name w:val="List Number 2"/>
    <w:basedOn w:val="List2"/>
    <w:rsid w:val="002A6AD4"/>
    <w:pPr>
      <w:numPr>
        <w:numId w:val="9"/>
      </w:numPr>
      <w:tabs>
        <w:tab w:val="clear" w:pos="1060"/>
      </w:tabs>
    </w:pPr>
  </w:style>
  <w:style w:type="paragraph" w:customStyle="1" w:styleId="MarginNote">
    <w:name w:val="Margin Note"/>
    <w:basedOn w:val="BodyText"/>
    <w:rsid w:val="002A6A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6A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6A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6AD4"/>
    <w:rPr>
      <w:sz w:val="32"/>
    </w:rPr>
  </w:style>
  <w:style w:type="paragraph" w:customStyle="1" w:styleId="HeadingProcedure">
    <w:name w:val="Heading Procedure"/>
    <w:basedOn w:val="HeadingBase"/>
    <w:next w:val="Normal"/>
    <w:rsid w:val="002A6AD4"/>
    <w:pPr>
      <w:tabs>
        <w:tab w:val="left" w:pos="0"/>
      </w:tabs>
      <w:spacing w:before="120" w:after="60"/>
    </w:pPr>
    <w:rPr>
      <w:i/>
      <w:color w:val="918585"/>
      <w:sz w:val="22"/>
    </w:rPr>
  </w:style>
  <w:style w:type="paragraph" w:customStyle="1" w:styleId="TableBodyText">
    <w:name w:val="Table Body Text"/>
    <w:basedOn w:val="BodyText"/>
    <w:rsid w:val="002A6AD4"/>
    <w:pPr>
      <w:spacing w:before="60" w:after="60"/>
    </w:pPr>
  </w:style>
  <w:style w:type="paragraph" w:styleId="ListContinue">
    <w:name w:val="List Continue"/>
    <w:basedOn w:val="List"/>
    <w:rsid w:val="002A6AD4"/>
    <w:pPr>
      <w:ind w:firstLine="0"/>
    </w:pPr>
  </w:style>
  <w:style w:type="paragraph" w:customStyle="1" w:styleId="ListNote">
    <w:name w:val="List Note"/>
    <w:basedOn w:val="List"/>
    <w:rsid w:val="002A6AD4"/>
    <w:pPr>
      <w:pBdr>
        <w:top w:val="single" w:sz="6" w:space="2" w:color="918585"/>
        <w:bottom w:val="single" w:sz="6" w:space="2" w:color="918585"/>
      </w:pBdr>
      <w:tabs>
        <w:tab w:val="left" w:pos="1021"/>
      </w:tabs>
      <w:ind w:firstLine="0"/>
    </w:pPr>
  </w:style>
  <w:style w:type="paragraph" w:customStyle="1" w:styleId="Warning">
    <w:name w:val="Warning"/>
    <w:basedOn w:val="BodyText"/>
    <w:rsid w:val="002A6AD4"/>
    <w:pPr>
      <w:shd w:val="clear" w:color="auto" w:fill="D9D9D9"/>
      <w:tabs>
        <w:tab w:val="left" w:pos="992"/>
      </w:tabs>
      <w:ind w:left="119" w:right="119"/>
    </w:pPr>
    <w:rPr>
      <w:sz w:val="20"/>
    </w:rPr>
  </w:style>
  <w:style w:type="paragraph" w:customStyle="1" w:styleId="MarginIcons">
    <w:name w:val="Margin Icons"/>
    <w:basedOn w:val="BodyText"/>
    <w:rsid w:val="002A6A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6AD4"/>
    <w:rPr>
      <w:rFonts w:ascii="Courier New" w:hAnsi="Courier New"/>
    </w:rPr>
  </w:style>
  <w:style w:type="paragraph" w:customStyle="1" w:styleId="NoteBullet">
    <w:name w:val="Note Bullet"/>
    <w:basedOn w:val="Note"/>
    <w:rsid w:val="002A6AD4"/>
    <w:pPr>
      <w:tabs>
        <w:tab w:val="clear" w:pos="680"/>
      </w:tabs>
      <w:spacing w:before="60" w:after="60"/>
    </w:pPr>
  </w:style>
  <w:style w:type="paragraph" w:customStyle="1" w:styleId="SubHeading2">
    <w:name w:val="SubHeading2"/>
    <w:basedOn w:val="HeadingBase"/>
    <w:rsid w:val="002A6AD4"/>
    <w:pPr>
      <w:spacing w:before="240" w:after="60"/>
    </w:pPr>
    <w:rPr>
      <w:sz w:val="20"/>
    </w:rPr>
  </w:style>
  <w:style w:type="paragraph" w:customStyle="1" w:styleId="SubHeading1">
    <w:name w:val="SubHeading1"/>
    <w:basedOn w:val="HeadingBase"/>
    <w:rsid w:val="002A6AD4"/>
    <w:pPr>
      <w:spacing w:before="240" w:after="60"/>
    </w:pPr>
    <w:rPr>
      <w:color w:val="918585"/>
      <w:sz w:val="22"/>
    </w:rPr>
  </w:style>
  <w:style w:type="paragraph" w:customStyle="1" w:styleId="SideHeading">
    <w:name w:val="Side Heading"/>
    <w:basedOn w:val="HeadingBase"/>
    <w:rsid w:val="002A6A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6AD4"/>
    <w:pPr>
      <w:numPr>
        <w:numId w:val="10"/>
      </w:numPr>
    </w:pPr>
  </w:style>
  <w:style w:type="paragraph" w:styleId="PlainText">
    <w:name w:val="Plain Text"/>
    <w:basedOn w:val="Normal"/>
    <w:link w:val="PlainTextChar"/>
    <w:rsid w:val="002A6AD4"/>
    <w:rPr>
      <w:sz w:val="20"/>
    </w:rPr>
  </w:style>
  <w:style w:type="character" w:customStyle="1" w:styleId="PlainTextChar">
    <w:name w:val="Plain Text Char"/>
    <w:basedOn w:val="DefaultParagraphFont"/>
    <w:link w:val="PlainText"/>
    <w:rsid w:val="002A6AD4"/>
    <w:rPr>
      <w:rFonts w:ascii="Courier New" w:eastAsia="Times New Roman" w:hAnsi="Courier New" w:cs="Times New Roman"/>
      <w:sz w:val="20"/>
      <w:szCs w:val="20"/>
      <w:lang w:eastAsia="en-US"/>
    </w:rPr>
  </w:style>
  <w:style w:type="character" w:customStyle="1" w:styleId="MenuOption">
    <w:name w:val="Menu Option"/>
    <w:basedOn w:val="DefaultParagraphFont"/>
    <w:rsid w:val="002A6AD4"/>
    <w:rPr>
      <w:b/>
      <w:smallCaps/>
    </w:rPr>
  </w:style>
  <w:style w:type="paragraph" w:customStyle="1" w:styleId="TableListNumber">
    <w:name w:val="Table List Number"/>
    <w:basedOn w:val="ListNumber"/>
    <w:rsid w:val="002A6AD4"/>
    <w:pPr>
      <w:numPr>
        <w:numId w:val="0"/>
      </w:numPr>
    </w:pPr>
  </w:style>
  <w:style w:type="paragraph" w:styleId="TOC4">
    <w:name w:val="toc 4"/>
    <w:basedOn w:val="TOCBase"/>
    <w:next w:val="Normal"/>
    <w:semiHidden/>
    <w:rsid w:val="002A6AD4"/>
    <w:pPr>
      <w:tabs>
        <w:tab w:val="right" w:leader="dot" w:pos="9071"/>
      </w:tabs>
      <w:ind w:left="1701"/>
    </w:pPr>
  </w:style>
  <w:style w:type="paragraph" w:customStyle="1" w:styleId="ListAlpha">
    <w:name w:val="List Alpha"/>
    <w:basedOn w:val="List"/>
    <w:rsid w:val="002A6AD4"/>
    <w:pPr>
      <w:numPr>
        <w:numId w:val="8"/>
      </w:numPr>
    </w:pPr>
  </w:style>
  <w:style w:type="paragraph" w:customStyle="1" w:styleId="ListAlpha2">
    <w:name w:val="List Alpha 2"/>
    <w:basedOn w:val="List2"/>
    <w:rsid w:val="002A6AD4"/>
    <w:pPr>
      <w:numPr>
        <w:numId w:val="7"/>
      </w:numPr>
    </w:pPr>
  </w:style>
  <w:style w:type="paragraph" w:styleId="List2">
    <w:name w:val="List 2"/>
    <w:basedOn w:val="BodyText"/>
    <w:rsid w:val="002A6AD4"/>
    <w:pPr>
      <w:tabs>
        <w:tab w:val="left" w:pos="680"/>
      </w:tabs>
      <w:spacing w:before="60" w:after="60"/>
      <w:ind w:left="680" w:hanging="340"/>
    </w:pPr>
  </w:style>
  <w:style w:type="paragraph" w:styleId="List3">
    <w:name w:val="List 3"/>
    <w:basedOn w:val="BodyText"/>
    <w:rsid w:val="002A6AD4"/>
    <w:pPr>
      <w:tabs>
        <w:tab w:val="left" w:pos="1021"/>
      </w:tabs>
      <w:spacing w:before="60" w:after="60"/>
      <w:ind w:left="1020" w:hanging="340"/>
    </w:pPr>
  </w:style>
  <w:style w:type="paragraph" w:styleId="List4">
    <w:name w:val="List 4"/>
    <w:basedOn w:val="BodyText"/>
    <w:rsid w:val="002A6AD4"/>
    <w:pPr>
      <w:tabs>
        <w:tab w:val="left" w:pos="1361"/>
      </w:tabs>
      <w:spacing w:before="60" w:after="60"/>
      <w:ind w:left="1361" w:hanging="340"/>
    </w:pPr>
  </w:style>
  <w:style w:type="paragraph" w:styleId="List5">
    <w:name w:val="List 5"/>
    <w:basedOn w:val="BodyText"/>
    <w:rsid w:val="002A6AD4"/>
    <w:pPr>
      <w:tabs>
        <w:tab w:val="left" w:pos="1701"/>
      </w:tabs>
      <w:spacing w:before="60" w:after="60"/>
      <w:ind w:left="1701" w:hanging="340"/>
    </w:pPr>
  </w:style>
  <w:style w:type="paragraph" w:styleId="ListBullet3">
    <w:name w:val="List Bullet 3"/>
    <w:basedOn w:val="List3"/>
    <w:rsid w:val="002A6AD4"/>
    <w:pPr>
      <w:numPr>
        <w:numId w:val="13"/>
      </w:numPr>
      <w:tabs>
        <w:tab w:val="clear" w:pos="1021"/>
      </w:tabs>
      <w:ind w:left="1037" w:hanging="357"/>
    </w:pPr>
  </w:style>
  <w:style w:type="paragraph" w:styleId="ListBullet4">
    <w:name w:val="List Bullet 4"/>
    <w:basedOn w:val="List4"/>
    <w:rsid w:val="002A6AD4"/>
    <w:pPr>
      <w:numPr>
        <w:numId w:val="2"/>
      </w:numPr>
      <w:tabs>
        <w:tab w:val="clear" w:pos="1361"/>
      </w:tabs>
    </w:pPr>
  </w:style>
  <w:style w:type="paragraph" w:styleId="ListBullet5">
    <w:name w:val="List Bullet 5"/>
    <w:basedOn w:val="List5"/>
    <w:rsid w:val="002A6AD4"/>
    <w:pPr>
      <w:numPr>
        <w:numId w:val="3"/>
      </w:numPr>
    </w:pPr>
  </w:style>
  <w:style w:type="paragraph" w:styleId="ListContinue2">
    <w:name w:val="List Continue 2"/>
    <w:basedOn w:val="List2"/>
    <w:rsid w:val="002A6AD4"/>
    <w:pPr>
      <w:ind w:firstLine="0"/>
    </w:pPr>
  </w:style>
  <w:style w:type="paragraph" w:styleId="ListContinue3">
    <w:name w:val="List Continue 3"/>
    <w:basedOn w:val="List3"/>
    <w:rsid w:val="002A6AD4"/>
    <w:pPr>
      <w:ind w:left="1021" w:firstLine="0"/>
    </w:pPr>
  </w:style>
  <w:style w:type="paragraph" w:styleId="ListContinue4">
    <w:name w:val="List Continue 4"/>
    <w:basedOn w:val="List4"/>
    <w:rsid w:val="002A6AD4"/>
    <w:pPr>
      <w:ind w:firstLine="0"/>
    </w:pPr>
  </w:style>
  <w:style w:type="paragraph" w:styleId="ListContinue5">
    <w:name w:val="List Continue 5"/>
    <w:basedOn w:val="List5"/>
    <w:rsid w:val="002A6AD4"/>
    <w:pPr>
      <w:ind w:firstLine="0"/>
    </w:pPr>
  </w:style>
  <w:style w:type="paragraph" w:styleId="ListNumber3">
    <w:name w:val="List Number 3"/>
    <w:basedOn w:val="List3"/>
    <w:rsid w:val="002A6AD4"/>
    <w:pPr>
      <w:numPr>
        <w:numId w:val="4"/>
      </w:numPr>
    </w:pPr>
  </w:style>
  <w:style w:type="paragraph" w:styleId="ListNumber4">
    <w:name w:val="List Number 4"/>
    <w:basedOn w:val="List4"/>
    <w:rsid w:val="002A6AD4"/>
    <w:pPr>
      <w:numPr>
        <w:numId w:val="5"/>
      </w:numPr>
    </w:pPr>
  </w:style>
  <w:style w:type="paragraph" w:styleId="ListNumber5">
    <w:name w:val="List Number 5"/>
    <w:basedOn w:val="List5"/>
    <w:rsid w:val="002A6AD4"/>
    <w:pPr>
      <w:numPr>
        <w:numId w:val="6"/>
      </w:numPr>
    </w:pPr>
  </w:style>
  <w:style w:type="paragraph" w:styleId="BlockText">
    <w:name w:val="Block Text"/>
    <w:basedOn w:val="Normal"/>
    <w:rsid w:val="002A6AD4"/>
    <w:pPr>
      <w:spacing w:after="120"/>
      <w:ind w:left="1440" w:right="1440"/>
    </w:pPr>
  </w:style>
  <w:style w:type="character" w:customStyle="1" w:styleId="Subscript">
    <w:name w:val="Subscript"/>
    <w:basedOn w:val="DefaultParagraphFont"/>
    <w:rsid w:val="002A6AD4"/>
    <w:rPr>
      <w:sz w:val="16"/>
      <w:vertAlign w:val="subscript"/>
    </w:rPr>
  </w:style>
  <w:style w:type="character" w:customStyle="1" w:styleId="Superscript">
    <w:name w:val="Superscript"/>
    <w:basedOn w:val="DefaultParagraphFont"/>
    <w:rsid w:val="002A6AD4"/>
    <w:rPr>
      <w:sz w:val="16"/>
      <w:vertAlign w:val="superscript"/>
    </w:rPr>
  </w:style>
  <w:style w:type="character" w:customStyle="1" w:styleId="MenuOptions">
    <w:name w:val="Menu Options"/>
    <w:basedOn w:val="DefaultParagraphFont"/>
    <w:rsid w:val="002A6AD4"/>
    <w:rPr>
      <w:rFonts w:ascii="Arial Narrow" w:hAnsi="Arial Narrow"/>
      <w:smallCaps/>
    </w:rPr>
  </w:style>
  <w:style w:type="character" w:customStyle="1" w:styleId="Buttons">
    <w:name w:val="Buttons"/>
    <w:basedOn w:val="DefaultParagraphFont"/>
    <w:rsid w:val="002A6AD4"/>
    <w:rPr>
      <w:b/>
    </w:rPr>
  </w:style>
  <w:style w:type="character" w:customStyle="1" w:styleId="Underlined">
    <w:name w:val="Underlined"/>
    <w:basedOn w:val="DefaultParagraphFont"/>
    <w:rsid w:val="002A6AD4"/>
    <w:rPr>
      <w:u w:val="single"/>
    </w:rPr>
  </w:style>
  <w:style w:type="paragraph" w:customStyle="1" w:styleId="TableBodyTextRight">
    <w:name w:val="Table Body Text Right"/>
    <w:basedOn w:val="TableBodyText"/>
    <w:rsid w:val="002A6AD4"/>
    <w:pPr>
      <w:widowControl w:val="0"/>
      <w:autoSpaceDE w:val="0"/>
      <w:autoSpaceDN w:val="0"/>
      <w:adjustRightInd w:val="0"/>
      <w:jc w:val="right"/>
    </w:pPr>
    <w:rPr>
      <w:rFonts w:cs="Arial"/>
      <w:szCs w:val="18"/>
    </w:rPr>
  </w:style>
  <w:style w:type="paragraph" w:customStyle="1" w:styleId="CopyrightText">
    <w:name w:val="Copyright Text"/>
    <w:basedOn w:val="BodyText"/>
    <w:rsid w:val="002A6AD4"/>
    <w:rPr>
      <w:sz w:val="18"/>
    </w:rPr>
  </w:style>
  <w:style w:type="paragraph" w:customStyle="1" w:styleId="BodySmallRight">
    <w:name w:val="Body Small Right"/>
    <w:basedOn w:val="BodyTextRight"/>
    <w:rsid w:val="002A6AD4"/>
    <w:rPr>
      <w:sz w:val="18"/>
      <w:szCs w:val="18"/>
    </w:rPr>
  </w:style>
  <w:style w:type="paragraph" w:customStyle="1" w:styleId="MarginEdition">
    <w:name w:val="Margin Edition"/>
    <w:basedOn w:val="MarginNote"/>
    <w:rsid w:val="002A6AD4"/>
    <w:pPr>
      <w:spacing w:before="0" w:after="0"/>
    </w:pPr>
    <w:rPr>
      <w:rFonts w:ascii="Times New Roman" w:hAnsi="Times New Roman"/>
      <w:color w:val="999999"/>
    </w:rPr>
  </w:style>
  <w:style w:type="paragraph" w:customStyle="1" w:styleId="Spacer">
    <w:name w:val="Spacer"/>
    <w:basedOn w:val="Normal"/>
    <w:rsid w:val="002A6AD4"/>
    <w:rPr>
      <w:sz w:val="2"/>
      <w:szCs w:val="2"/>
    </w:rPr>
  </w:style>
  <w:style w:type="character" w:customStyle="1" w:styleId="Small">
    <w:name w:val="Small"/>
    <w:basedOn w:val="DefaultParagraphFont"/>
    <w:rsid w:val="002A6AD4"/>
    <w:rPr>
      <w:sz w:val="16"/>
    </w:rPr>
  </w:style>
  <w:style w:type="paragraph" w:customStyle="1" w:styleId="WideTable">
    <w:name w:val="Wide Table"/>
    <w:basedOn w:val="Normal"/>
    <w:rsid w:val="002A6AD4"/>
    <w:pPr>
      <w:ind w:left="-1418"/>
    </w:pPr>
    <w:rPr>
      <w:sz w:val="2"/>
      <w:szCs w:val="2"/>
    </w:rPr>
  </w:style>
  <w:style w:type="character" w:styleId="PageNumber">
    <w:name w:val="page number"/>
    <w:basedOn w:val="DefaultParagraphFont"/>
    <w:rsid w:val="002A6AD4"/>
  </w:style>
  <w:style w:type="paragraph" w:styleId="Quote">
    <w:name w:val="Quote"/>
    <w:basedOn w:val="Heading1"/>
    <w:link w:val="QuoteChar"/>
    <w:qFormat/>
    <w:rsid w:val="002A6AD4"/>
    <w:rPr>
      <w:b w:val="0"/>
      <w:sz w:val="72"/>
      <w:szCs w:val="72"/>
      <w:lang w:val="en-NZ"/>
    </w:rPr>
  </w:style>
  <w:style w:type="character" w:customStyle="1" w:styleId="QuoteChar">
    <w:name w:val="Quote Char"/>
    <w:basedOn w:val="DefaultParagraphFont"/>
    <w:link w:val="Quote"/>
    <w:rsid w:val="002A6A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6AD4"/>
    <w:pPr>
      <w:pageBreakBefore/>
    </w:pPr>
  </w:style>
  <w:style w:type="paragraph" w:customStyle="1" w:styleId="Border">
    <w:name w:val="Border"/>
    <w:basedOn w:val="Normal"/>
    <w:qFormat/>
    <w:rsid w:val="002A6A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6AD4"/>
    <w:rPr>
      <w:b/>
      <w:bCs/>
      <w:i/>
      <w:iCs/>
      <w:color w:val="auto"/>
    </w:rPr>
  </w:style>
  <w:style w:type="paragraph" w:styleId="IntenseQuote">
    <w:name w:val="Intense Quote"/>
    <w:basedOn w:val="Normal"/>
    <w:next w:val="Normal"/>
    <w:link w:val="IntenseQuoteChar"/>
    <w:uiPriority w:val="30"/>
    <w:qFormat/>
    <w:rsid w:val="002A6A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6A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6AD4"/>
    <w:rPr>
      <w:smallCaps/>
      <w:color w:val="auto"/>
      <w:u w:val="single"/>
    </w:rPr>
  </w:style>
  <w:style w:type="character" w:styleId="IntenseReference">
    <w:name w:val="Intense Reference"/>
    <w:basedOn w:val="DefaultParagraphFont"/>
    <w:uiPriority w:val="32"/>
    <w:qFormat/>
    <w:rsid w:val="002A6AD4"/>
    <w:rPr>
      <w:b/>
      <w:bCs/>
      <w:smallCaps/>
      <w:color w:val="auto"/>
      <w:spacing w:val="5"/>
      <w:u w:val="single"/>
    </w:rPr>
  </w:style>
  <w:style w:type="paragraph" w:customStyle="1" w:styleId="2ColumnHeading">
    <w:name w:val="2Column Heading"/>
    <w:basedOn w:val="BodyText"/>
    <w:qFormat/>
    <w:rsid w:val="002A6AD4"/>
    <w:pPr>
      <w:spacing w:after="60"/>
      <w:ind w:left="-2268"/>
    </w:pPr>
    <w:rPr>
      <w:b/>
    </w:rPr>
  </w:style>
  <w:style w:type="paragraph" w:customStyle="1" w:styleId="Heading1TOC">
    <w:name w:val="Heading1 TOC"/>
    <w:basedOn w:val="Normal"/>
    <w:qFormat/>
    <w:rsid w:val="002A6AD4"/>
    <w:pPr>
      <w:spacing w:before="240" w:after="120"/>
    </w:pPr>
    <w:rPr>
      <w:rFonts w:ascii="Times New Roman" w:hAnsi="Times New Roman"/>
      <w:b/>
      <w:sz w:val="32"/>
    </w:rPr>
  </w:style>
  <w:style w:type="paragraph" w:customStyle="1" w:styleId="Heading2TOC">
    <w:name w:val="Heading2 TOC"/>
    <w:basedOn w:val="Normal"/>
    <w:qFormat/>
    <w:rsid w:val="002A6AD4"/>
    <w:pPr>
      <w:spacing w:before="240" w:after="60"/>
    </w:pPr>
    <w:rPr>
      <w:rFonts w:ascii="Times New Roman" w:hAnsi="Times New Roman"/>
      <w:b/>
      <w:sz w:val="28"/>
    </w:rPr>
  </w:style>
  <w:style w:type="character" w:customStyle="1" w:styleId="Underline">
    <w:name w:val="Underline"/>
    <w:basedOn w:val="DefaultParagraphFont"/>
    <w:qFormat/>
    <w:rsid w:val="002A6AD4"/>
    <w:rPr>
      <w:u w:val="single"/>
    </w:rPr>
  </w:style>
  <w:style w:type="character" w:customStyle="1" w:styleId="BoldandItalics">
    <w:name w:val="Bold and Italics"/>
    <w:qFormat/>
    <w:rsid w:val="002A6AD4"/>
    <w:rPr>
      <w:b/>
      <w:i/>
      <w:u w:val="none"/>
    </w:rPr>
  </w:style>
  <w:style w:type="paragraph" w:styleId="BalloonText">
    <w:name w:val="Balloon Text"/>
    <w:basedOn w:val="Normal"/>
    <w:link w:val="BalloonTextChar"/>
    <w:rsid w:val="002A6AD4"/>
    <w:rPr>
      <w:rFonts w:ascii="Tahoma" w:hAnsi="Tahoma" w:cs="Tahoma"/>
      <w:sz w:val="16"/>
      <w:szCs w:val="16"/>
    </w:rPr>
  </w:style>
  <w:style w:type="character" w:customStyle="1" w:styleId="BalloonTextChar">
    <w:name w:val="Balloon Text Char"/>
    <w:basedOn w:val="DefaultParagraphFont"/>
    <w:link w:val="BalloonText"/>
    <w:rsid w:val="002A6A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6A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6A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6AD4"/>
    <w:rPr>
      <w:b/>
      <w:color w:val="660033"/>
      <w:spacing w:val="0"/>
    </w:rPr>
  </w:style>
  <w:style w:type="paragraph" w:customStyle="1" w:styleId="Nameditemlist">
    <w:name w:val="Named item list"/>
    <w:basedOn w:val="BodyText"/>
    <w:qFormat/>
    <w:rsid w:val="002A6AD4"/>
    <w:pPr>
      <w:tabs>
        <w:tab w:val="left" w:pos="2835"/>
      </w:tabs>
      <w:ind w:left="2835" w:hanging="2835"/>
    </w:pPr>
  </w:style>
  <w:style w:type="paragraph" w:customStyle="1" w:styleId="BodyTextnopadding">
    <w:name w:val="Body Text no padding"/>
    <w:basedOn w:val="BodyText"/>
    <w:qFormat/>
    <w:rsid w:val="002A6AD4"/>
    <w:pPr>
      <w:spacing w:before="0" w:after="0"/>
    </w:pPr>
  </w:style>
  <w:style w:type="paragraph" w:customStyle="1" w:styleId="BodyTextBold">
    <w:name w:val="Body Text Bold"/>
    <w:basedOn w:val="BodyText"/>
    <w:qFormat/>
    <w:rsid w:val="002A6AD4"/>
    <w:rPr>
      <w:b/>
    </w:rPr>
  </w:style>
  <w:style w:type="character" w:styleId="Hyperlink">
    <w:name w:val="Hyperlink"/>
    <w:basedOn w:val="DefaultParagraphFont"/>
    <w:uiPriority w:val="99"/>
    <w:unhideWhenUsed/>
    <w:rsid w:val="00D750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1404</Words>
  <Characters>9188</Characters>
  <Application>Microsoft Office Word</Application>
  <DocSecurity>0</DocSecurity>
  <Lines>316</Lines>
  <Paragraphs>185</Paragraphs>
  <ScaleCrop>false</ScaleCrop>
  <Company>Author-it Software Corporation Ltd.</Company>
  <LinksUpToDate>false</LinksUpToDate>
  <CharactersWithSpaces>10407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MSL933001 Maintain the laboratory/field workplace fit for purpose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2021-03-30T01:57:00Z</dcterms:created>
  <dcterms:modified xsi:type="dcterms:W3CDTF">2021-03-30T01:57:00Z</dcterms:modified>
</cp:coreProperties>
</file>