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F13" w:rsidP="00B21F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MSL925006 Analyse data and report results</w:t>
      </w:r>
      <w:r>
        <w:fldChar w:fldCharType="end"/>
      </w:r>
    </w:p>
    <w:p w:rsidR="00B21F13" w:rsidP="00B21F13">
      <w:pPr>
        <w:pStyle w:val="Version"/>
        <w:sectPr w:rsidSect="00B54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80A" w:rsidP="00B5480A">
      <w:pPr>
        <w:pStyle w:val="SuperHeading"/>
      </w:pPr>
      <w:r w:rsidRPr="00B5480A">
        <w:t>Assessment Requirements for MSL925006 Analyse data and report results</w:t>
      </w:r>
    </w:p>
    <w:p w:rsidR="00000000" w:rsidRPr="00B5480A" w:rsidP="00B5480A">
      <w:pPr>
        <w:pStyle w:val="Heading1"/>
      </w:pPr>
      <w:bookmarkStart w:id="1" w:name="O_1257904"/>
      <w:bookmarkEnd w:id="1"/>
      <w:r w:rsidRPr="00B5480A">
        <w:t>Modification History</w:t>
      </w:r>
    </w:p>
    <w:p w:rsidR="00B21F13" w:rsidP="00B21F13">
      <w:pPr>
        <w:pStyle w:val="BodyText"/>
      </w:pPr>
      <w:r w:rsidRPr="00B5480A">
        <w:t>Release 1. Supersedes and equivalent to MSL925004 Analyse data and report r</w:t>
      </w:r>
      <w:r w:rsidRPr="00B5480A">
        <w:t>esults. Minor changes to Performance Criteria and Knowledge Evidence. Performance Evidence significantly reworked for clarity with some duplicating information removed.</w:t>
      </w:r>
    </w:p>
    <w:p w:rsidR="00000000" w:rsidRPr="00B5480A" w:rsidP="00B5480A">
      <w:pPr>
        <w:pStyle w:val="Heading1"/>
      </w:pPr>
      <w:bookmarkStart w:id="2" w:name="O_1257905"/>
      <w:bookmarkEnd w:id="2"/>
      <w:r w:rsidRPr="00B5480A">
        <w:t>Performance Evidence</w:t>
      </w:r>
    </w:p>
    <w:p w:rsidR="00000000" w:rsidRPr="00B5480A" w:rsidP="00B21F13">
      <w:pPr>
        <w:pStyle w:val="BodyText"/>
      </w:pPr>
      <w:r w:rsidRPr="00B5480A">
        <w:t>There must be evidence the candidate has compl</w:t>
      </w:r>
      <w:r w:rsidRPr="00B5480A">
        <w:t>eted the tasks outlined in the elements and performance criteria of this unit, and:</w:t>
      </w:r>
    </w:p>
    <w:p w:rsidR="00000000" w:rsidRPr="00B5480A" w:rsidP="00B5480A">
      <w:pPr>
        <w:pStyle w:val="ListBullet"/>
      </w:pPr>
      <w:r w:rsidRPr="00B5480A">
        <w:t>calculated scientific quantities of laboratory data, including at least 4 of the following (note that the items in each bullet point count as one):</w:t>
      </w:r>
    </w:p>
    <w:p w:rsidR="00000000" w:rsidRPr="00B5480A" w:rsidP="00B5480A">
      <w:pPr>
        <w:pStyle w:val="ListBullet2"/>
      </w:pPr>
      <w:r w:rsidRPr="00B5480A">
        <w:t xml:space="preserve">absolute and relative </w:t>
      </w:r>
      <w:r w:rsidRPr="00B5480A">
        <w:t>error or uncertainties in measurements and test results</w:t>
      </w:r>
    </w:p>
    <w:p w:rsidR="00000000" w:rsidRPr="00B5480A" w:rsidP="00B5480A">
      <w:pPr>
        <w:pStyle w:val="ListBullet2"/>
      </w:pPr>
      <w:r w:rsidRPr="00B5480A">
        <w:t>pH, [H+], [OH-] and buffer calculations</w:t>
      </w:r>
    </w:p>
    <w:p w:rsidR="00000000" w:rsidRPr="00B5480A" w:rsidP="00B5480A">
      <w:pPr>
        <w:pStyle w:val="ListBullet2"/>
      </w:pPr>
      <w:r w:rsidRPr="00B5480A">
        <w:t>Ka, pKa, Kb, pKb and Kw</w:t>
      </w:r>
    </w:p>
    <w:p w:rsidR="00000000" w:rsidRPr="00B5480A" w:rsidP="00B5480A">
      <w:pPr>
        <w:pStyle w:val="ListBullet2"/>
      </w:pPr>
      <w:r w:rsidRPr="00B5480A">
        <w:t>solubility constants Ks and pKs</w:t>
      </w:r>
    </w:p>
    <w:p w:rsidR="00000000" w:rsidRPr="00B5480A" w:rsidP="00B5480A">
      <w:pPr>
        <w:pStyle w:val="ListBullet2"/>
      </w:pPr>
      <w:r w:rsidRPr="00B5480A">
        <w:t>radioactivity (half-life, dose, activity and exposure)</w:t>
      </w:r>
    </w:p>
    <w:p w:rsidR="00000000" w:rsidRPr="00B5480A" w:rsidP="00B5480A">
      <w:pPr>
        <w:pStyle w:val="ListBullet2"/>
      </w:pPr>
      <w:r w:rsidRPr="00B5480A">
        <w:t>optical properties, including absorbance/transmit</w:t>
      </w:r>
      <w:r w:rsidRPr="00B5480A">
        <w:t>tance, path length, extinction coefficient, concentration (Beers law) and detection limits</w:t>
      </w:r>
    </w:p>
    <w:p w:rsidR="00000000" w:rsidRPr="00B5480A" w:rsidP="00B5480A">
      <w:pPr>
        <w:pStyle w:val="ListBullet2"/>
      </w:pPr>
      <w:r w:rsidRPr="00B5480A">
        <w:t>electrical properties, including conductivity, resistivity and dielectric constants</w:t>
      </w:r>
    </w:p>
    <w:p w:rsidR="00000000" w:rsidRPr="00B5480A" w:rsidP="00B5480A">
      <w:pPr>
        <w:pStyle w:val="ListBullet2"/>
      </w:pPr>
      <w:r w:rsidRPr="00B5480A">
        <w:t>mechanical properties, including stress, strain, elastic moduli, yield strength and hardness</w:t>
      </w:r>
    </w:p>
    <w:p w:rsidR="00000000" w:rsidRPr="00B5480A" w:rsidP="00B5480A">
      <w:pPr>
        <w:pStyle w:val="ListBullet2"/>
      </w:pPr>
      <w:r w:rsidRPr="00B5480A">
        <w:t>thermal properties, including heat capacity, thermal expansion, thermal conductivity and thermal resistance</w:t>
      </w:r>
    </w:p>
    <w:p w:rsidR="00000000" w:rsidRPr="00B5480A" w:rsidP="00B5480A">
      <w:pPr>
        <w:pStyle w:val="ListBullet2"/>
      </w:pPr>
      <w:r w:rsidRPr="00B5480A">
        <w:t>food content (%) of water, ash, dietary and crude fibre</w:t>
      </w:r>
      <w:r w:rsidRPr="00B5480A">
        <w:t>, carbohydrate, protein, fat and specific vitamin</w:t>
      </w:r>
    </w:p>
    <w:p w:rsidR="00000000" w:rsidRPr="00B5480A" w:rsidP="00B5480A">
      <w:pPr>
        <w:pStyle w:val="ListBullet2"/>
      </w:pPr>
      <w:r w:rsidRPr="00B5480A">
        <w:t>quality-related data</w:t>
      </w:r>
    </w:p>
    <w:p w:rsidR="00000000" w:rsidRPr="00B5480A" w:rsidP="00B5480A">
      <w:pPr>
        <w:pStyle w:val="ListBullet2"/>
      </w:pPr>
      <w:r w:rsidRPr="00B5480A">
        <w:t>industry-specific quantities</w:t>
      </w:r>
    </w:p>
    <w:p w:rsidR="00000000" w:rsidRPr="00B5480A" w:rsidP="00B5480A">
      <w:pPr>
        <w:pStyle w:val="ListBullet"/>
      </w:pPr>
      <w:r w:rsidRPr="00B5480A">
        <w:t>used and interpreted graphical and statistical analysis, and significance tests of laboratory data sets, including 4 of the following:</w:t>
      </w:r>
    </w:p>
    <w:p w:rsidR="00000000" w:rsidRPr="00B5480A" w:rsidP="00B5480A">
      <w:pPr>
        <w:pStyle w:val="ListBullet2"/>
      </w:pPr>
      <w:r w:rsidRPr="00B5480A">
        <w:t>mean, median, mode,</w:t>
      </w:r>
      <w:r w:rsidRPr="00B5480A">
        <w:t xml:space="preserve"> range, variance and standard deviation</w:t>
      </w:r>
    </w:p>
    <w:p w:rsidR="00000000" w:rsidRPr="00B5480A" w:rsidP="00B5480A">
      <w:pPr>
        <w:pStyle w:val="ListBullet2"/>
      </w:pPr>
      <w:r w:rsidRPr="00B5480A">
        <w:t>measures of central tendency and dispersion</w:t>
      </w:r>
    </w:p>
    <w:p w:rsidR="00000000" w:rsidRPr="00B5480A" w:rsidP="00B5480A">
      <w:pPr>
        <w:pStyle w:val="ListBullet2"/>
      </w:pPr>
      <w:r w:rsidRPr="00B5480A">
        <w:t>histograms, frequency plots, stem and leaf plots, boxplots and scatter plots</w:t>
      </w:r>
    </w:p>
    <w:p w:rsidR="00000000" w:rsidRPr="00B5480A" w:rsidP="00B5480A">
      <w:pPr>
        <w:pStyle w:val="ListBullet2"/>
      </w:pPr>
      <w:r w:rsidRPr="00B5480A">
        <w:t>probability and normal probability plots</w:t>
      </w:r>
    </w:p>
    <w:p w:rsidR="00000000" w:rsidRPr="00B5480A" w:rsidP="00B5480A">
      <w:pPr>
        <w:pStyle w:val="ListBullet2"/>
      </w:pPr>
      <w:r w:rsidRPr="00B5480A">
        <w:t>Pareto diagrams, Shewhart control charts and CuSum con</w:t>
      </w:r>
      <w:r w:rsidRPr="00B5480A">
        <w:t>trol charts</w:t>
      </w:r>
    </w:p>
    <w:p w:rsidR="00000000" w:rsidRPr="00B5480A" w:rsidP="00B5480A">
      <w:pPr>
        <w:pStyle w:val="ListBullet2"/>
      </w:pPr>
      <w:r w:rsidRPr="00B5480A">
        <w:t>regression methods for calibration, linearity checks</w:t>
      </w:r>
    </w:p>
    <w:p w:rsidR="00B21F13" w:rsidP="00B5480A">
      <w:pPr>
        <w:pStyle w:val="ListBullet2"/>
      </w:pPr>
      <w:r w:rsidRPr="00B5480A">
        <w:t>data acceptability tests.</w:t>
      </w:r>
    </w:p>
    <w:p w:rsidR="00B21F13" w:rsidP="00B5480A">
      <w:pPr>
        <w:pStyle w:val="ListBullet2"/>
      </w:pPr>
    </w:p>
    <w:p w:rsidR="00000000" w:rsidRPr="00B5480A" w:rsidP="00B5480A">
      <w:pPr>
        <w:pStyle w:val="Heading1"/>
      </w:pPr>
      <w:bookmarkStart w:id="3" w:name="O_1257906"/>
      <w:bookmarkEnd w:id="3"/>
      <w:r w:rsidRPr="00B5480A">
        <w:t>Knowledge Evidence</w:t>
      </w:r>
    </w:p>
    <w:p w:rsidR="00000000" w:rsidRPr="00B5480A" w:rsidP="00B21F13">
      <w:pPr>
        <w:pStyle w:val="BodyText"/>
      </w:pPr>
      <w:r w:rsidRPr="00B5480A">
        <w:t>There must be evidence the candidate has knowledge of:</w:t>
      </w:r>
    </w:p>
    <w:p w:rsidR="00000000" w:rsidRPr="00B5480A" w:rsidP="00B5480A">
      <w:pPr>
        <w:pStyle w:val="ListBullet"/>
      </w:pPr>
      <w:r w:rsidRPr="00B5480A">
        <w:t>meaning of scientific and technical terminology, including variables, dispersion, central tendency, process control, process stability, normal distribution, confidence level and replication</w:t>
      </w:r>
    </w:p>
    <w:p w:rsidR="00000000" w:rsidRPr="00B5480A" w:rsidP="00B5480A">
      <w:pPr>
        <w:pStyle w:val="ListBullet"/>
      </w:pPr>
      <w:r w:rsidRPr="00B5480A">
        <w:t>characteristics of a valid measurement</w:t>
      </w:r>
    </w:p>
    <w:p w:rsidR="00000000" w:rsidRPr="00B5480A" w:rsidP="00B5480A">
      <w:pPr>
        <w:pStyle w:val="ListBullet"/>
      </w:pPr>
      <w:r w:rsidRPr="00B5480A">
        <w:t>relevance/importance of the</w:t>
      </w:r>
      <w:r w:rsidRPr="00B5480A">
        <w:t xml:space="preserve"> national measurement legislation and guidelines to laboratory measurement</w:t>
      </w:r>
    </w:p>
    <w:p w:rsidR="00000000" w:rsidRPr="00B5480A" w:rsidP="00B5480A">
      <w:pPr>
        <w:pStyle w:val="ListBullet"/>
      </w:pPr>
      <w:r w:rsidRPr="00B5480A">
        <w:t>sources and estimates of uncertainty in measurements</w:t>
      </w:r>
    </w:p>
    <w:p w:rsidR="00000000" w:rsidRPr="00B5480A" w:rsidP="00B5480A">
      <w:pPr>
        <w:pStyle w:val="ListBullet"/>
      </w:pPr>
      <w:r w:rsidRPr="00B5480A">
        <w:t xml:space="preserve">workplace procedures for: </w:t>
      </w:r>
    </w:p>
    <w:p w:rsidR="00000000" w:rsidRPr="00B5480A" w:rsidP="00B5480A">
      <w:pPr>
        <w:pStyle w:val="ListBullet2"/>
      </w:pPr>
      <w:r w:rsidRPr="00B5480A">
        <w:t>metrological traceability</w:t>
      </w:r>
    </w:p>
    <w:p w:rsidR="00000000" w:rsidRPr="00B5480A" w:rsidP="00B5480A">
      <w:pPr>
        <w:pStyle w:val="ListBullet2"/>
      </w:pPr>
      <w:r w:rsidRPr="00B5480A">
        <w:t>verifying data and rectifying mistakes</w:t>
      </w:r>
    </w:p>
    <w:p w:rsidR="00000000" w:rsidRPr="00B5480A" w:rsidP="00B5480A">
      <w:pPr>
        <w:pStyle w:val="ListBullet2"/>
      </w:pPr>
      <w:r w:rsidRPr="00B5480A">
        <w:t>maintaining and filing records, and</w:t>
      </w:r>
      <w:r w:rsidRPr="00B5480A">
        <w:t xml:space="preserve"> maintaining security of data</w:t>
      </w:r>
    </w:p>
    <w:p w:rsidR="00B21F13" w:rsidP="00B5480A">
      <w:pPr>
        <w:pStyle w:val="ListBullet"/>
      </w:pPr>
      <w:r w:rsidRPr="00B5480A">
        <w:t xml:space="preserve">potential issues and requirements related to bias and impartiality. </w:t>
      </w:r>
    </w:p>
    <w:p w:rsidR="00B21F13" w:rsidP="00B5480A">
      <w:pPr>
        <w:pStyle w:val="ListBullet"/>
      </w:pPr>
    </w:p>
    <w:p w:rsidR="00000000" w:rsidRPr="00B5480A" w:rsidP="00B5480A">
      <w:pPr>
        <w:pStyle w:val="Heading1"/>
      </w:pPr>
      <w:bookmarkStart w:id="4" w:name="O_1257907"/>
      <w:bookmarkEnd w:id="4"/>
      <w:r w:rsidRPr="00B5480A">
        <w:t>Assessment Conditions</w:t>
      </w:r>
    </w:p>
    <w:p w:rsidR="00000000" w:rsidRPr="00B5480A" w:rsidP="00B21F13">
      <w:pPr>
        <w:pStyle w:val="BodyText"/>
      </w:pPr>
      <w:r w:rsidRPr="00B5480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5480A" w:rsidP="00B5480A">
      <w:pPr>
        <w:pStyle w:val="ListBullet"/>
      </w:pPr>
      <w:r w:rsidRPr="00B5480A">
        <w:t xml:space="preserve">use of suitable facilities, equipment and resources, including: </w:t>
      </w:r>
    </w:p>
    <w:p w:rsidR="00000000" w:rsidRPr="00B5480A" w:rsidP="00B5480A">
      <w:pPr>
        <w:pStyle w:val="ListBullet2"/>
      </w:pPr>
      <w:r w:rsidRPr="00B5480A">
        <w:t>data sets and records</w:t>
      </w:r>
    </w:p>
    <w:p w:rsidR="00000000" w:rsidRPr="00B5480A" w:rsidP="00B5480A">
      <w:pPr>
        <w:pStyle w:val="ListBullet2"/>
      </w:pPr>
      <w:r w:rsidRPr="00B5480A">
        <w:t>calculator</w:t>
      </w:r>
    </w:p>
    <w:p w:rsidR="00000000" w:rsidRPr="00B5480A" w:rsidP="00B5480A">
      <w:pPr>
        <w:pStyle w:val="ListBullet2"/>
      </w:pPr>
      <w:r w:rsidRPr="00B5480A">
        <w:t>computer and relevant software, including spreadsheets, databases and statistical packages or laboratory information management system</w:t>
      </w:r>
    </w:p>
    <w:p w:rsidR="00000000" w:rsidRPr="00B5480A" w:rsidP="00B5480A">
      <w:pPr>
        <w:pStyle w:val="ListBullet2"/>
      </w:pPr>
      <w:r w:rsidRPr="00B5480A">
        <w:t>workplace procedures.</w:t>
      </w:r>
    </w:p>
    <w:p w:rsidR="00B21F13" w:rsidP="00B21F13">
      <w:pPr>
        <w:pStyle w:val="BodyText"/>
      </w:pPr>
      <w:r w:rsidRPr="00B5480A">
        <w:t>Assessors must satisfy the NVR/AQTF mandatory competency requireme</w:t>
      </w:r>
      <w:r w:rsidRPr="00B5480A">
        <w:t>nts for assessors.</w:t>
      </w:r>
    </w:p>
    <w:p w:rsidR="00000000" w:rsidRPr="00B5480A" w:rsidP="00B5480A">
      <w:pPr>
        <w:pStyle w:val="Heading1"/>
      </w:pPr>
      <w:bookmarkStart w:id="5" w:name="O_1257910"/>
      <w:bookmarkEnd w:id="5"/>
      <w:r w:rsidRPr="00B5480A">
        <w:t>Links</w:t>
      </w:r>
    </w:p>
    <w:p w:rsidR="00000000" w:rsidRPr="00B5480A" w:rsidP="00B21F13">
      <w:pPr>
        <w:pStyle w:val="BodyText"/>
      </w:pPr>
      <w:r w:rsidRPr="00B5480A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B4F4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5480A" w:rsidP="00B5480A"/>
    <w:sectPr w:rsidSect="00B548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0A" w:rsidRPr="00B21F13" w:rsidP="00B21F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F13" w:rsidP="00B54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F13" w:rsidP="00B54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1F13" w:rsidP="00B54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F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80A" w:rsidRPr="00B21F13" w:rsidP="00B21F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F13" w:rsidRPr="002D2AF8" w:rsidP="00B54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MSL925006 Analyse data and report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21F13" w:rsidP="00B54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46A3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3EF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86B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80A"/>
  </w:style>
  <w:style w:type="character" w:customStyle="1" w:styleId="Heading1Char">
    <w:name w:val="Heading 1 Char"/>
    <w:basedOn w:val="DefaultParagraphFont"/>
    <w:link w:val="Heading1"/>
    <w:rsid w:val="00B54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8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8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48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4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8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80A"/>
    <w:rPr>
      <w:b/>
      <w:spacing w:val="0"/>
    </w:rPr>
  </w:style>
  <w:style w:type="paragraph" w:customStyle="1" w:styleId="SuperTitle">
    <w:name w:val="SuperTitle"/>
    <w:basedOn w:val="Title"/>
    <w:rsid w:val="00B54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8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80A"/>
    <w:rPr>
      <w:i/>
    </w:rPr>
  </w:style>
  <w:style w:type="paragraph" w:styleId="Caption">
    <w:name w:val="caption"/>
    <w:basedOn w:val="BodyText"/>
    <w:next w:val="Normal"/>
    <w:qFormat/>
    <w:rsid w:val="00B54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80A"/>
  </w:style>
  <w:style w:type="paragraph" w:styleId="TableofFigures">
    <w:name w:val="table of figures"/>
    <w:basedOn w:val="Normal"/>
    <w:next w:val="Normal"/>
    <w:semiHidden/>
    <w:rsid w:val="00B54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8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80A"/>
    <w:rPr>
      <w:rFonts w:ascii="Wingdings" w:hAnsi="Wingdings"/>
    </w:rPr>
  </w:style>
  <w:style w:type="paragraph" w:customStyle="1" w:styleId="TableHeading">
    <w:name w:val="Table Heading"/>
    <w:basedOn w:val="HeadingBase"/>
    <w:rsid w:val="00B54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80A"/>
    <w:rPr>
      <w:color w:val="0033CC"/>
      <w:u w:val="none"/>
    </w:rPr>
  </w:style>
  <w:style w:type="paragraph" w:customStyle="1" w:styleId="BodyTextRight">
    <w:name w:val="Body Text Right"/>
    <w:basedOn w:val="BodyText"/>
    <w:rsid w:val="00B54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8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80A"/>
    <w:rPr>
      <w:sz w:val="32"/>
    </w:rPr>
  </w:style>
  <w:style w:type="paragraph" w:customStyle="1" w:styleId="HeadingProcedure">
    <w:name w:val="Heading Procedure"/>
    <w:basedOn w:val="HeadingBase"/>
    <w:next w:val="Normal"/>
    <w:rsid w:val="00B54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80A"/>
    <w:pPr>
      <w:spacing w:before="60" w:after="60"/>
    </w:pPr>
  </w:style>
  <w:style w:type="paragraph" w:styleId="ListContinue">
    <w:name w:val="List Continue"/>
    <w:basedOn w:val="List"/>
    <w:rsid w:val="00B5480A"/>
    <w:pPr>
      <w:ind w:firstLine="0"/>
    </w:pPr>
  </w:style>
  <w:style w:type="paragraph" w:customStyle="1" w:styleId="ListNote">
    <w:name w:val="List Note"/>
    <w:basedOn w:val="List"/>
    <w:rsid w:val="00B54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80A"/>
    <w:rPr>
      <w:rFonts w:ascii="Courier New" w:hAnsi="Courier New"/>
    </w:rPr>
  </w:style>
  <w:style w:type="paragraph" w:customStyle="1" w:styleId="NoteBullet">
    <w:name w:val="Note Bullet"/>
    <w:basedOn w:val="Note"/>
    <w:rsid w:val="00B54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8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80A"/>
    <w:rPr>
      <w:b/>
      <w:smallCaps/>
    </w:rPr>
  </w:style>
  <w:style w:type="paragraph" w:customStyle="1" w:styleId="TableListNumber">
    <w:name w:val="Table List Number"/>
    <w:basedOn w:val="ListNumber"/>
    <w:rsid w:val="00B54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80A"/>
    <w:pPr>
      <w:numPr>
        <w:numId w:val="9"/>
      </w:numPr>
    </w:pPr>
  </w:style>
  <w:style w:type="paragraph" w:customStyle="1" w:styleId="ListAlpha2">
    <w:name w:val="List Alpha 2"/>
    <w:basedOn w:val="List2"/>
    <w:rsid w:val="00B5480A"/>
    <w:pPr>
      <w:numPr>
        <w:numId w:val="8"/>
      </w:numPr>
    </w:pPr>
  </w:style>
  <w:style w:type="paragraph" w:styleId="List2">
    <w:name w:val="List 2"/>
    <w:basedOn w:val="BodyText"/>
    <w:rsid w:val="00B54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8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8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80A"/>
    <w:pPr>
      <w:numPr>
        <w:numId w:val="4"/>
      </w:numPr>
    </w:pPr>
  </w:style>
  <w:style w:type="paragraph" w:styleId="ListContinue2">
    <w:name w:val="List Continue 2"/>
    <w:basedOn w:val="List2"/>
    <w:rsid w:val="00B5480A"/>
    <w:pPr>
      <w:ind w:firstLine="0"/>
    </w:pPr>
  </w:style>
  <w:style w:type="paragraph" w:styleId="ListContinue3">
    <w:name w:val="List Continue 3"/>
    <w:basedOn w:val="List3"/>
    <w:rsid w:val="00B5480A"/>
    <w:pPr>
      <w:ind w:left="1021" w:firstLine="0"/>
    </w:pPr>
  </w:style>
  <w:style w:type="paragraph" w:styleId="ListContinue4">
    <w:name w:val="List Continue 4"/>
    <w:basedOn w:val="List4"/>
    <w:rsid w:val="00B5480A"/>
    <w:pPr>
      <w:ind w:firstLine="0"/>
    </w:pPr>
  </w:style>
  <w:style w:type="paragraph" w:styleId="ListContinue5">
    <w:name w:val="List Continue 5"/>
    <w:basedOn w:val="List5"/>
    <w:rsid w:val="00B5480A"/>
    <w:pPr>
      <w:ind w:firstLine="0"/>
    </w:pPr>
  </w:style>
  <w:style w:type="paragraph" w:styleId="ListNumber3">
    <w:name w:val="List Number 3"/>
    <w:basedOn w:val="List3"/>
    <w:rsid w:val="00B5480A"/>
    <w:pPr>
      <w:numPr>
        <w:numId w:val="5"/>
      </w:numPr>
    </w:pPr>
  </w:style>
  <w:style w:type="paragraph" w:styleId="ListNumber4">
    <w:name w:val="List Number 4"/>
    <w:basedOn w:val="List4"/>
    <w:rsid w:val="00B5480A"/>
    <w:pPr>
      <w:numPr>
        <w:numId w:val="6"/>
      </w:numPr>
    </w:pPr>
  </w:style>
  <w:style w:type="paragraph" w:styleId="ListNumber5">
    <w:name w:val="List Number 5"/>
    <w:basedOn w:val="List5"/>
    <w:rsid w:val="00B5480A"/>
    <w:pPr>
      <w:numPr>
        <w:numId w:val="7"/>
      </w:numPr>
    </w:pPr>
  </w:style>
  <w:style w:type="paragraph" w:styleId="BlockText">
    <w:name w:val="Block Text"/>
    <w:basedOn w:val="Normal"/>
    <w:rsid w:val="00B54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80A"/>
    <w:rPr>
      <w:sz w:val="16"/>
      <w:vertAlign w:val="superscript"/>
    </w:rPr>
  </w:style>
  <w:style w:type="character" w:customStyle="1" w:styleId="Symbols">
    <w:name w:val="Symbols"/>
    <w:basedOn w:val="DefaultParagraphFont"/>
    <w:rsid w:val="00B5480A"/>
    <w:rPr>
      <w:rFonts w:ascii="Symbol" w:hAnsi="Symbol"/>
    </w:rPr>
  </w:style>
  <w:style w:type="character" w:customStyle="1" w:styleId="MenuOptions">
    <w:name w:val="Menu Options"/>
    <w:basedOn w:val="DefaultParagraphFont"/>
    <w:rsid w:val="00B54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80A"/>
    <w:rPr>
      <w:b/>
    </w:rPr>
  </w:style>
  <w:style w:type="character" w:customStyle="1" w:styleId="Underlined">
    <w:name w:val="Underlined"/>
    <w:basedOn w:val="DefaultParagraphFont"/>
    <w:rsid w:val="00B5480A"/>
    <w:rPr>
      <w:u w:val="single"/>
    </w:rPr>
  </w:style>
  <w:style w:type="paragraph" w:customStyle="1" w:styleId="TableBodyTextRight">
    <w:name w:val="Table Body Text Right"/>
    <w:basedOn w:val="TableBodyText"/>
    <w:rsid w:val="00B54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80A"/>
    <w:rPr>
      <w:sz w:val="18"/>
    </w:rPr>
  </w:style>
  <w:style w:type="paragraph" w:customStyle="1" w:styleId="BodySmallRight">
    <w:name w:val="Body Small Right"/>
    <w:basedOn w:val="BodyTextRight"/>
    <w:rsid w:val="00B5480A"/>
    <w:rPr>
      <w:sz w:val="18"/>
      <w:szCs w:val="18"/>
    </w:rPr>
  </w:style>
  <w:style w:type="paragraph" w:customStyle="1" w:styleId="MarginEdition">
    <w:name w:val="Margin Edition"/>
    <w:basedOn w:val="MarginNote"/>
    <w:rsid w:val="00B54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80A"/>
    <w:rPr>
      <w:sz w:val="2"/>
      <w:szCs w:val="2"/>
    </w:rPr>
  </w:style>
  <w:style w:type="character" w:customStyle="1" w:styleId="Small">
    <w:name w:val="Small"/>
    <w:basedOn w:val="DefaultParagraphFont"/>
    <w:rsid w:val="00B5480A"/>
    <w:rPr>
      <w:sz w:val="16"/>
    </w:rPr>
  </w:style>
  <w:style w:type="paragraph" w:customStyle="1" w:styleId="WideTable">
    <w:name w:val="Wide Table"/>
    <w:basedOn w:val="Normal"/>
    <w:rsid w:val="00B54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80A"/>
  </w:style>
  <w:style w:type="paragraph" w:styleId="Quote">
    <w:name w:val="Quote"/>
    <w:basedOn w:val="Heading1"/>
    <w:link w:val="QuoteChar"/>
    <w:qFormat/>
    <w:rsid w:val="00B54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80A"/>
    <w:pPr>
      <w:pageBreakBefore/>
    </w:pPr>
  </w:style>
  <w:style w:type="paragraph" w:customStyle="1" w:styleId="Border">
    <w:name w:val="Border"/>
    <w:basedOn w:val="Normal"/>
    <w:qFormat/>
    <w:rsid w:val="00B54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80A"/>
    <w:rPr>
      <w:u w:val="single"/>
    </w:rPr>
  </w:style>
  <w:style w:type="character" w:customStyle="1" w:styleId="BoldandItalics">
    <w:name w:val="Bold and Italics"/>
    <w:qFormat/>
    <w:rsid w:val="00B5480A"/>
    <w:rPr>
      <w:b/>
      <w:i/>
      <w:u w:val="none"/>
    </w:rPr>
  </w:style>
  <w:style w:type="paragraph" w:styleId="BalloonText">
    <w:name w:val="Balloon Text"/>
    <w:basedOn w:val="Normal"/>
    <w:link w:val="BalloonTextChar"/>
    <w:rsid w:val="00B54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80A"/>
    <w:pPr>
      <w:spacing w:before="0" w:after="0"/>
    </w:pPr>
  </w:style>
  <w:style w:type="paragraph" w:customStyle="1" w:styleId="BodyTextBold">
    <w:name w:val="Body Text Bold"/>
    <w:basedOn w:val="BodyText"/>
    <w:qFormat/>
    <w:rsid w:val="00B5480A"/>
    <w:rPr>
      <w:b/>
    </w:rPr>
  </w:style>
  <w:style w:type="character" w:styleId="Hyperlink">
    <w:name w:val="Hyperlink"/>
    <w:basedOn w:val="DefaultParagraphFont"/>
    <w:uiPriority w:val="99"/>
    <w:unhideWhenUsed/>
    <w:rsid w:val="00B21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3167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MSL925006 Analyse data and report results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2023-02-03T07:27:00Z</dcterms:created>
  <dcterms:modified xsi:type="dcterms:W3CDTF">2023-02-03T07:27:00Z</dcterms:modified>
</cp:coreProperties>
</file>