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99D" w:rsidP="00B1399D">
      <w:pPr>
        <w:pStyle w:val="Title"/>
      </w:pPr>
      <w:r>
        <w:fldChar w:fldCharType="begin"/>
      </w:r>
      <w:r>
        <w:instrText xml:space="preserve"> TITLE   \* MERGEFORMAT </w:instrText>
      </w:r>
      <w:r>
        <w:fldChar w:fldCharType="separate"/>
      </w:r>
      <w:r>
        <w:t>MSL925003 Determine measurements of uncertainty</w:t>
      </w:r>
      <w:r>
        <w:fldChar w:fldCharType="end"/>
      </w:r>
    </w:p>
    <w:p w:rsidR="00B1399D" w:rsidP="00B1399D">
      <w:pPr>
        <w:pStyle w:val="Version"/>
        <w:sectPr w:rsidSect="00B66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34E" w:rsidP="00B6634E">
      <w:pPr>
        <w:pStyle w:val="SuperHeading"/>
      </w:pPr>
      <w:r w:rsidRPr="00B6634E">
        <w:t>MSL925003 Determine measurements of uncertainty</w:t>
      </w:r>
    </w:p>
    <w:p w:rsidR="00000000" w:rsidRPr="00B6634E" w:rsidP="00B6634E">
      <w:pPr>
        <w:pStyle w:val="Heading1"/>
      </w:pPr>
      <w:bookmarkStart w:id="1" w:name="O_970902"/>
      <w:bookmarkEnd w:id="1"/>
      <w:r w:rsidRPr="00B6634E">
        <w:t>Modification History</w:t>
      </w:r>
    </w:p>
    <w:tbl>
      <w:tblPr>
        <w:tblW w:w="0" w:type="auto"/>
        <w:tblLayout w:type="fixed"/>
        <w:tblCellMar>
          <w:left w:w="62" w:type="dxa"/>
          <w:right w:w="62" w:type="dxa"/>
        </w:tblCellMar>
        <w:tblLook w:val="0000"/>
      </w:tblPr>
      <w:tblGrid>
        <w:gridCol w:w="2728"/>
        <w:gridCol w:w="6344"/>
      </w:tblGrid>
      <w:tr w:rsidTr="00B6634E">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634E" w:rsidP="00B6634E">
            <w:pPr>
              <w:pStyle w:val="BodyText"/>
            </w:pPr>
            <w:r w:rsidRPr="00B6634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634E">
            <w:pPr>
              <w:pStyle w:val="BodyText"/>
              <w:rPr>
                <w:lang w:val="en-NZ"/>
              </w:rPr>
            </w:pPr>
            <w:r w:rsidRPr="00B6634E">
              <w:rPr>
                <w:rStyle w:val="SpecialBold"/>
              </w:rPr>
              <w:t>Comments</w:t>
            </w:r>
          </w:p>
        </w:tc>
      </w:tr>
      <w:tr w:rsidTr="00B6634E">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34E">
            <w:pPr>
              <w:pStyle w:val="BodyText"/>
              <w:rPr>
                <w:lang w:val="en-NZ"/>
              </w:rPr>
            </w:pPr>
            <w:r w:rsidRPr="00B6634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34E" w:rsidP="00B6634E">
            <w:pPr>
              <w:pStyle w:val="BodyText"/>
            </w:pPr>
            <w:r w:rsidRPr="00B6634E">
              <w:t xml:space="preserve">This version was released in </w:t>
            </w:r>
            <w:r w:rsidRPr="00B6634E">
              <w:rPr>
                <w:rStyle w:val="Emphasis"/>
              </w:rPr>
              <w:t>MSL Laboratory Operations Training Package Release 2.0</w:t>
            </w:r>
            <w:r w:rsidRPr="00B6634E">
              <w:t>.</w:t>
            </w:r>
          </w:p>
          <w:p w:rsidR="00000000" w:rsidRPr="00B6634E" w:rsidP="00B6634E">
            <w:pPr>
              <w:pStyle w:val="BodyText"/>
            </w:pPr>
            <w:r w:rsidRPr="00B6634E">
              <w:t xml:space="preserve">Supersedes and equivalent to </w:t>
            </w:r>
            <w:r w:rsidRPr="00B6634E">
              <w:rPr>
                <w:rStyle w:val="Emphasis"/>
              </w:rPr>
              <w:t>MSL925002 Analyse measurements and estimate uncertainties</w:t>
            </w:r>
            <w:r w:rsidRPr="00B6634E">
              <w:t>. Prerequisite removed. Rang</w:t>
            </w:r>
            <w:r w:rsidRPr="00B6634E">
              <w:t>e of conditions removed. Assessment requirements amended.</w:t>
            </w:r>
          </w:p>
        </w:tc>
      </w:tr>
    </w:tbl>
    <w:p w:rsidR="00000000" w:rsidRPr="00B6634E" w:rsidP="00B6634E">
      <w:pPr>
        <w:pStyle w:val="BodyText"/>
      </w:pPr>
    </w:p>
    <w:p w:rsidR="00000000" w:rsidRPr="00B6634E" w:rsidP="00B6634E">
      <w:pPr>
        <w:pStyle w:val="AllowPageBreak"/>
      </w:pPr>
    </w:p>
    <w:p w:rsidR="00000000" w:rsidRPr="00B6634E" w:rsidP="00B6634E">
      <w:pPr>
        <w:pStyle w:val="Heading1"/>
      </w:pPr>
      <w:bookmarkStart w:id="2" w:name="O_970910"/>
      <w:bookmarkEnd w:id="2"/>
      <w:r w:rsidRPr="00B6634E">
        <w:t>Application</w:t>
      </w:r>
    </w:p>
    <w:p w:rsidR="00000000" w:rsidRPr="00B6634E" w:rsidP="00B1399D">
      <w:pPr>
        <w:pStyle w:val="BodyText"/>
      </w:pPr>
      <w:r w:rsidRPr="00B6634E">
        <w:t xml:space="preserve">This unit of competency describes the skills and knowledge to use statistical analysis to estimate and report measurement uncertainty in accordance with the ISO Guide </w:t>
      </w:r>
      <w:r w:rsidRPr="00B6634E">
        <w:t>to the Expression of Uncertainty in Measurement (or its replacement Standard). Personnel are required to review their estimates of measurement uncertainty to assist with making decisions on the fitness for purpose of the measurements.</w:t>
      </w:r>
    </w:p>
    <w:p w:rsidR="00000000" w:rsidRPr="00B6634E" w:rsidP="00B1399D">
      <w:pPr>
        <w:pStyle w:val="BodyText"/>
      </w:pPr>
      <w:r w:rsidRPr="00B6634E">
        <w:t>This unit of compete</w:t>
      </w:r>
      <w:r w:rsidRPr="00B6634E">
        <w:t>ncy applies to laboratory personnel who work in calibration and testing facilities, process and interpret data and are required to determine uncertainties using standard methods. The rigour required in estimating uncertainty will depend on the required acc</w:t>
      </w:r>
      <w:r w:rsidRPr="00B6634E">
        <w:t xml:space="preserve">uracy of the particular calibration, test or measurement. </w:t>
      </w:r>
    </w:p>
    <w:p w:rsidR="00000000" w:rsidRPr="00B6634E" w:rsidP="00B1399D">
      <w:pPr>
        <w:pStyle w:val="BodyText"/>
      </w:pPr>
      <w:r w:rsidRPr="00B6634E">
        <w:t xml:space="preserve">No licensing or certification requirements exist at the time of publication. However, regulations and/or external accreditation requirements for laboratory operations exist, so local requirements </w:t>
      </w:r>
      <w:r w:rsidRPr="00B6634E">
        <w:t>should be checked. Relevant legislation, industry standards and codes of practice within Australia must also be applied.</w:t>
      </w:r>
    </w:p>
    <w:p w:rsidR="00000000" w:rsidRPr="00B6634E" w:rsidP="00B6634E">
      <w:pPr>
        <w:pStyle w:val="Heading1"/>
      </w:pPr>
      <w:bookmarkStart w:id="3" w:name="O_970909"/>
      <w:bookmarkEnd w:id="3"/>
      <w:r w:rsidRPr="00B6634E">
        <w:t>Pre-requisite Unit</w:t>
      </w:r>
    </w:p>
    <w:p w:rsidR="00000000" w:rsidRPr="00B6634E" w:rsidP="00B1399D">
      <w:pPr>
        <w:pStyle w:val="BodyText"/>
      </w:pPr>
      <w:r w:rsidRPr="00B6634E">
        <w:t>Nil</w:t>
      </w:r>
    </w:p>
    <w:p w:rsidR="00000000" w:rsidRPr="00B6634E" w:rsidP="00B6634E">
      <w:pPr>
        <w:pStyle w:val="Heading1"/>
      </w:pPr>
      <w:bookmarkStart w:id="4" w:name="O_970908"/>
      <w:bookmarkEnd w:id="4"/>
      <w:r w:rsidRPr="00B6634E">
        <w:t>Competency Field</w:t>
      </w:r>
    </w:p>
    <w:p w:rsidR="00000000" w:rsidRPr="00B6634E" w:rsidP="00B1399D">
      <w:pPr>
        <w:pStyle w:val="BodyText"/>
      </w:pPr>
      <w:r w:rsidRPr="00B6634E">
        <w:t xml:space="preserve">Data </w:t>
      </w:r>
    </w:p>
    <w:p w:rsidR="00000000" w:rsidRPr="00B6634E" w:rsidP="00B6634E">
      <w:pPr>
        <w:pStyle w:val="Heading1"/>
      </w:pPr>
      <w:bookmarkStart w:id="5" w:name="O_970906"/>
      <w:bookmarkEnd w:id="5"/>
      <w:r w:rsidRPr="00B6634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6634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Performance criteria describe the performance needed to demonstrate achievement of the element.</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6634E" w:rsidP="00B6634E">
            <w:pPr>
              <w:pStyle w:val="BodyText"/>
            </w:pPr>
            <w:r w:rsidRPr="00B6634E">
              <w:t>1</w:t>
            </w:r>
          </w:p>
        </w:tc>
        <w:tc>
          <w:tcPr>
            <w:tcW w:w="1962" w:type="dxa"/>
            <w:vMerge w:val="restart"/>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rPr>
                <w:rStyle w:val="SpecialBold"/>
              </w:rPr>
              <w:t>Identify the measured quantity and the uncertainty components</w:t>
            </w: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1.1</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Specify an equation for the measurement</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1.2</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List uncertainty components that are associated with each input in the equation</w:t>
            </w:r>
          </w:p>
        </w:tc>
      </w:tr>
      <w:tr w:rsidTr="00B6634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6634E" w:rsidP="00B6634E">
            <w:pPr>
              <w:pStyle w:val="BodyText"/>
            </w:pPr>
            <w:r w:rsidRPr="00B6634E">
              <w:t>2</w:t>
            </w:r>
          </w:p>
        </w:tc>
        <w:tc>
          <w:tcPr>
            <w:tcW w:w="1962" w:type="dxa"/>
            <w:vMerge w:val="restart"/>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rPr>
                <w:rStyle w:val="SpecialBold"/>
              </w:rPr>
              <w:t>Determine the size of each uncertainty component</w:t>
            </w: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2.1</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Calculate the standard deviations and standard deviation of the mean from the measurement results</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2.2</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Use calibration reports, manufacturer</w:t>
            </w:r>
            <w:r>
              <w:t>’</w:t>
            </w:r>
            <w:r w:rsidRPr="00B6634E">
              <w:t>s specifications, quality control and validation data, and experimental data to collect other available information on the uncertainty components</w:t>
            </w:r>
          </w:p>
        </w:tc>
      </w:tr>
      <w:tr w:rsidTr="00B6634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6634E" w:rsidP="00B6634E">
            <w:pPr>
              <w:pStyle w:val="BodyText"/>
            </w:pPr>
            <w:r w:rsidRPr="00B6634E">
              <w:t>3</w:t>
            </w:r>
          </w:p>
        </w:tc>
        <w:tc>
          <w:tcPr>
            <w:tcW w:w="1962" w:type="dxa"/>
            <w:vMerge w:val="restart"/>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rPr>
                <w:rStyle w:val="SpecialBold"/>
              </w:rPr>
              <w:t>Reduce each uncertainty component to a standard uncertainty</w:t>
            </w: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3.1</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Allocate an appropriate distribution for each uncertainty component</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3.2</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Calculate the standard uncertainties</w:t>
            </w:r>
          </w:p>
        </w:tc>
      </w:tr>
      <w:tr w:rsidTr="00B6634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6634E" w:rsidP="00B6634E">
            <w:pPr>
              <w:pStyle w:val="BodyText"/>
            </w:pPr>
            <w:r w:rsidRPr="00B6634E">
              <w:t>4</w:t>
            </w:r>
          </w:p>
        </w:tc>
        <w:tc>
          <w:tcPr>
            <w:tcW w:w="1962" w:type="dxa"/>
            <w:vMerge w:val="restart"/>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rPr>
                <w:rStyle w:val="SpecialBold"/>
              </w:rPr>
              <w:t>Calculate an expanded uncertainty to the required confidence level</w:t>
            </w: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4.1</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Calculate the sensitiv</w:t>
            </w:r>
            <w:r w:rsidRPr="00B6634E">
              <w:t>ity coefficient for each uncertainty component</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4.2</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Calculate a combined standard uncertainty</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4.3</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Determine an appropriate coverage factor based on the degrees of freedom associated with each uncertainty component</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4.4</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Calculate the expanded uncertainty</w:t>
            </w:r>
          </w:p>
        </w:tc>
      </w:tr>
      <w:tr w:rsidTr="00B6634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6634E" w:rsidP="00B6634E">
            <w:pPr>
              <w:pStyle w:val="BodyText"/>
            </w:pPr>
            <w:r w:rsidRPr="00B6634E">
              <w:t>5</w:t>
            </w:r>
          </w:p>
        </w:tc>
        <w:tc>
          <w:tcPr>
            <w:tcW w:w="1962" w:type="dxa"/>
            <w:vMerge w:val="restart"/>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rPr>
                <w:rStyle w:val="SpecialBold"/>
              </w:rPr>
              <w:t>Report the expanded uncertainty</w:t>
            </w: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5.1</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Report the result and uncertainty to an appropriate number of significant figures</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5.2</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Report the confidence level and coverage factor</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5.3</w:t>
            </w:r>
          </w:p>
        </w:tc>
        <w:tc>
          <w:tcPr>
            <w:tcW w:w="561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 xml:space="preserve">Determine the appropriateness of the size of the expanded uncertainty relative to the tolerance or </w:t>
            </w:r>
            <w:r w:rsidRPr="00B6634E">
              <w:t>required accuracy of the test</w:t>
            </w:r>
          </w:p>
        </w:tc>
      </w:tr>
      <w:tr w:rsidTr="00B663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34E">
            <w:pPr>
              <w:pStyle w:val="BodyText"/>
              <w:rPr>
                <w:lang w:val="en-NZ"/>
              </w:rPr>
            </w:pPr>
            <w:r w:rsidRPr="00B6634E">
              <w:t>5.4</w:t>
            </w:r>
          </w:p>
        </w:tc>
        <w:tc>
          <w:tcPr>
            <w:tcW w:w="5610" w:type="dxa"/>
            <w:tcBorders>
              <w:top w:val="nil"/>
              <w:left w:val="nil"/>
              <w:bottom w:val="nil"/>
              <w:right w:val="nil"/>
            </w:tcBorders>
            <w:tcMar>
              <w:top w:w="0" w:type="dxa"/>
              <w:left w:w="62" w:type="dxa"/>
              <w:bottom w:w="0" w:type="dxa"/>
              <w:right w:w="62" w:type="dxa"/>
            </w:tcMar>
          </w:tcPr>
          <w:p w:rsidR="00000000" w:rsidRPr="00B6634E" w:rsidP="00B6634E">
            <w:pPr>
              <w:pStyle w:val="BodyText"/>
            </w:pPr>
            <w:r w:rsidRPr="00B6634E">
              <w:t>Determine the fitness for purpose of the expanded uncertainty relative to the use of the measurement result</w:t>
            </w:r>
          </w:p>
        </w:tc>
      </w:tr>
    </w:tbl>
    <w:p w:rsidR="00000000" w:rsidRPr="00B6634E" w:rsidP="00B6634E">
      <w:pPr>
        <w:pStyle w:val="BodyText"/>
      </w:pPr>
    </w:p>
    <w:p w:rsidR="00000000" w:rsidRPr="00B6634E" w:rsidP="00B6634E">
      <w:pPr>
        <w:pStyle w:val="AllowPageBreak"/>
      </w:pPr>
    </w:p>
    <w:p w:rsidR="00000000" w:rsidRPr="00B6634E" w:rsidP="00B6634E">
      <w:pPr>
        <w:pStyle w:val="Heading1"/>
      </w:pPr>
      <w:bookmarkStart w:id="6" w:name="O_970905"/>
      <w:bookmarkEnd w:id="6"/>
      <w:r w:rsidRPr="00B6634E">
        <w:t>Foundation Skills</w:t>
      </w:r>
    </w:p>
    <w:p w:rsidR="00000000" w:rsidRPr="00B6634E" w:rsidP="00B1399D">
      <w:pPr>
        <w:pStyle w:val="BodyText"/>
      </w:pPr>
      <w:r w:rsidRPr="00B6634E">
        <w:t>This section describes those language, literacy, numeracy and employment skills that are essential to performance.</w:t>
      </w:r>
    </w:p>
    <w:p w:rsidR="00000000" w:rsidRPr="00B6634E" w:rsidP="00B1399D">
      <w:pPr>
        <w:pStyle w:val="BodyText"/>
      </w:pPr>
      <w:r w:rsidRPr="00B6634E">
        <w:t>Foundation skills essential to performance are explicit in the performance criteria of this unit of competency.</w:t>
      </w:r>
    </w:p>
    <w:p w:rsidR="00000000" w:rsidRPr="00B6634E" w:rsidP="00B6634E">
      <w:pPr>
        <w:pStyle w:val="Heading1"/>
      </w:pPr>
      <w:bookmarkStart w:id="7" w:name="O_970903"/>
      <w:bookmarkEnd w:id="7"/>
      <w:r w:rsidRPr="00B6634E">
        <w:t>Unit Mapping Information</w:t>
      </w:r>
    </w:p>
    <w:p w:rsidR="00000000" w:rsidRPr="00B6634E" w:rsidP="00B1399D">
      <w:pPr>
        <w:pStyle w:val="BodyText"/>
      </w:pPr>
      <w:r w:rsidRPr="00B6634E">
        <w:t>Equivalent to MSL925002 Analyse measurements and estimate uncertainties, Release 1.</w:t>
      </w:r>
    </w:p>
    <w:p w:rsidR="00000000" w:rsidRPr="00B6634E" w:rsidP="00B6634E">
      <w:pPr>
        <w:pStyle w:val="Heading1"/>
      </w:pPr>
      <w:bookmarkStart w:id="8" w:name="O_970896"/>
      <w:bookmarkEnd w:id="8"/>
      <w:r w:rsidRPr="00B6634E">
        <w:t>Links</w:t>
      </w:r>
    </w:p>
    <w:p w:rsidR="00000000" w:rsidRPr="00B6634E" w:rsidP="00B1399D">
      <w:pPr>
        <w:pStyle w:val="BodyText"/>
      </w:pPr>
      <w:r w:rsidRPr="00B6634E">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7D54D8">
        <w:rPr>
          <w:rStyle w:val="Hyperlink"/>
        </w:rPr>
        <w:t>https://vetnet.gov.au/Pages/TrainingDocs.aspx?q=5c63a03b-4a6b-4ae5-9560-1e3c5f462baa</w:t>
      </w:r>
      <w:r>
        <w:fldChar w:fldCharType="end"/>
      </w:r>
    </w:p>
    <w:p w:rsidR="00000000" w:rsidRPr="00B6634E" w:rsidP="00B6634E"/>
    <w:sectPr w:rsidSect="00B66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4E" w:rsidRPr="00B1399D" w:rsidP="00B139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9D" w:rsidP="00B66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99D" w:rsidP="00B6634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399D" w:rsidP="00B663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34E" w:rsidRPr="00B1399D" w:rsidP="00B139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9D" w:rsidRPr="002D2AF8" w:rsidP="00B6634E">
    <w:pPr>
      <w:pStyle w:val="Header"/>
      <w:framePr w:wrap="around"/>
    </w:pPr>
    <w:r>
      <w:fldChar w:fldCharType="begin"/>
    </w:r>
    <w:r>
      <w:instrText xml:space="preserve"> TITLE   \* MERGEFORMAT </w:instrText>
    </w:r>
    <w:r>
      <w:fldChar w:fldCharType="separate"/>
    </w:r>
    <w:r>
      <w:t>MSL925003 Determine measurements of uncertainty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B1399D" w:rsidP="00B66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34E"/>
    <w:pPr>
      <w:spacing w:before="360" w:after="60"/>
      <w:outlineLvl w:val="0"/>
    </w:pPr>
    <w:rPr>
      <w:sz w:val="32"/>
    </w:rPr>
  </w:style>
  <w:style w:type="paragraph" w:styleId="Heading2">
    <w:name w:val="heading 2"/>
    <w:basedOn w:val="HeadingBase"/>
    <w:next w:val="BodyText"/>
    <w:link w:val="Heading2Char"/>
    <w:qFormat/>
    <w:rsid w:val="00B6634E"/>
    <w:pPr>
      <w:keepLines/>
      <w:spacing w:before="240" w:after="120"/>
      <w:outlineLvl w:val="1"/>
    </w:pPr>
    <w:rPr>
      <w:sz w:val="28"/>
      <w:szCs w:val="40"/>
    </w:rPr>
  </w:style>
  <w:style w:type="paragraph" w:styleId="Heading3">
    <w:name w:val="heading 3"/>
    <w:basedOn w:val="HeadingBase"/>
    <w:next w:val="BodyText"/>
    <w:link w:val="Heading3Char"/>
    <w:qFormat/>
    <w:rsid w:val="00B6634E"/>
    <w:pPr>
      <w:spacing w:before="180" w:after="120"/>
      <w:outlineLvl w:val="2"/>
    </w:pPr>
    <w:rPr>
      <w:spacing w:val="-10"/>
      <w:kern w:val="32"/>
    </w:rPr>
  </w:style>
  <w:style w:type="paragraph" w:styleId="Heading4">
    <w:name w:val="heading 4"/>
    <w:basedOn w:val="HeadingBase"/>
    <w:next w:val="BodyText"/>
    <w:link w:val="Heading4Char"/>
    <w:qFormat/>
    <w:rsid w:val="00B6634E"/>
    <w:pPr>
      <w:spacing w:before="160" w:after="120"/>
      <w:outlineLvl w:val="3"/>
    </w:pPr>
    <w:rPr>
      <w:sz w:val="22"/>
    </w:rPr>
  </w:style>
  <w:style w:type="paragraph" w:styleId="Heading5">
    <w:name w:val="heading 5"/>
    <w:basedOn w:val="HeadingBase"/>
    <w:next w:val="Normal"/>
    <w:link w:val="Heading5Char"/>
    <w:qFormat/>
    <w:rsid w:val="00B6634E"/>
    <w:pPr>
      <w:spacing w:before="80"/>
      <w:outlineLvl w:val="4"/>
    </w:pPr>
    <w:rPr>
      <w:color w:val="918585"/>
      <w:sz w:val="20"/>
    </w:rPr>
  </w:style>
  <w:style w:type="paragraph" w:styleId="Heading6">
    <w:name w:val="heading 6"/>
    <w:basedOn w:val="HeadingBase"/>
    <w:next w:val="Normal"/>
    <w:link w:val="Heading6Char"/>
    <w:qFormat/>
    <w:rsid w:val="00B6634E"/>
    <w:pPr>
      <w:spacing w:before="60"/>
      <w:outlineLvl w:val="5"/>
    </w:pPr>
    <w:rPr>
      <w:color w:val="918585"/>
      <w:sz w:val="20"/>
    </w:rPr>
  </w:style>
  <w:style w:type="paragraph" w:styleId="Heading7">
    <w:name w:val="heading 7"/>
    <w:basedOn w:val="Normal"/>
    <w:next w:val="Normal"/>
    <w:link w:val="Heading7Char"/>
    <w:qFormat/>
    <w:rsid w:val="00B6634E"/>
    <w:pPr>
      <w:ind w:left="720"/>
      <w:outlineLvl w:val="6"/>
    </w:pPr>
    <w:rPr>
      <w:i/>
    </w:rPr>
  </w:style>
  <w:style w:type="paragraph" w:styleId="Heading8">
    <w:name w:val="heading 8"/>
    <w:basedOn w:val="Normal"/>
    <w:next w:val="Normal"/>
    <w:link w:val="Heading8Char"/>
    <w:qFormat/>
    <w:rsid w:val="00B6634E"/>
    <w:pPr>
      <w:ind w:left="720"/>
      <w:outlineLvl w:val="7"/>
    </w:pPr>
    <w:rPr>
      <w:i/>
    </w:rPr>
  </w:style>
  <w:style w:type="paragraph" w:styleId="Heading9">
    <w:name w:val="heading 9"/>
    <w:basedOn w:val="Normal"/>
    <w:next w:val="Normal"/>
    <w:link w:val="Heading9Char"/>
    <w:qFormat/>
    <w:rsid w:val="00B6634E"/>
    <w:pPr>
      <w:ind w:left="720"/>
      <w:outlineLvl w:val="8"/>
    </w:pPr>
    <w:rPr>
      <w:i/>
    </w:rPr>
  </w:style>
  <w:style w:type="character" w:default="1" w:styleId="DefaultParagraphFont">
    <w:name w:val="Default Paragraph Font"/>
    <w:uiPriority w:val="1"/>
    <w:unhideWhenUsed/>
    <w:rsid w:val="00B66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34E"/>
  </w:style>
  <w:style w:type="character" w:customStyle="1" w:styleId="Heading1Char">
    <w:name w:val="Heading 1 Char"/>
    <w:basedOn w:val="DefaultParagraphFont"/>
    <w:link w:val="Heading1"/>
    <w:rsid w:val="00B6634E"/>
    <w:rPr>
      <w:rFonts w:ascii="Times New Roman" w:eastAsia="Times New Roman" w:hAnsi="Times New Roman" w:cs="Times New Roman"/>
      <w:b/>
      <w:sz w:val="32"/>
      <w:szCs w:val="20"/>
      <w:lang w:eastAsia="en-US"/>
    </w:rPr>
  </w:style>
  <w:style w:type="paragraph" w:styleId="BodyText">
    <w:name w:val="Body Text"/>
    <w:basedOn w:val="Normal"/>
    <w:link w:val="BodyTextChar"/>
    <w:rsid w:val="00B663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34E"/>
    <w:rPr>
      <w:rFonts w:ascii="Times New Roman" w:eastAsia="Times New Roman" w:hAnsi="Times New Roman" w:cs="Times New Roman"/>
      <w:sz w:val="24"/>
      <w:lang w:eastAsia="en-US"/>
    </w:rPr>
  </w:style>
  <w:style w:type="character" w:customStyle="1" w:styleId="SpecialBold">
    <w:name w:val="Special Bold"/>
    <w:basedOn w:val="DefaultParagraphFont"/>
    <w:rsid w:val="00B6634E"/>
    <w:rPr>
      <w:b/>
      <w:spacing w:val="0"/>
    </w:rPr>
  </w:style>
  <w:style w:type="character" w:styleId="Emphasis">
    <w:name w:val="Emphasis"/>
    <w:basedOn w:val="DefaultParagraphFont"/>
    <w:qFormat/>
    <w:rsid w:val="00B6634E"/>
    <w:rPr>
      <w:i/>
    </w:rPr>
  </w:style>
  <w:style w:type="paragraph" w:customStyle="1" w:styleId="SuperHeading">
    <w:name w:val="SuperHeading"/>
    <w:basedOn w:val="Normal"/>
    <w:rsid w:val="00B6634E"/>
    <w:pPr>
      <w:spacing w:before="240" w:after="120"/>
      <w:outlineLvl w:val="0"/>
    </w:pPr>
    <w:rPr>
      <w:rFonts w:ascii="Times New Roman" w:hAnsi="Times New Roman"/>
      <w:b/>
      <w:sz w:val="32"/>
    </w:rPr>
  </w:style>
  <w:style w:type="paragraph" w:customStyle="1" w:styleId="AllowPageBreak">
    <w:name w:val="AllowPageBreak"/>
    <w:rsid w:val="00B663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34E"/>
    <w:rPr>
      <w:rFonts w:ascii="Courier New" w:eastAsia="Times New Roman" w:hAnsi="Courier New" w:cs="Times New Roman"/>
      <w:i/>
      <w:szCs w:val="20"/>
      <w:lang w:eastAsia="en-US"/>
    </w:rPr>
  </w:style>
  <w:style w:type="paragraph" w:customStyle="1" w:styleId="HeadingBase">
    <w:name w:val="Heading Base"/>
    <w:rsid w:val="00B66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34E"/>
    <w:pPr>
      <w:tabs>
        <w:tab w:val="right" w:leader="dot" w:pos="9072"/>
      </w:tabs>
      <w:ind w:left="567"/>
    </w:pPr>
    <w:rPr>
      <w:szCs w:val="22"/>
    </w:rPr>
  </w:style>
  <w:style w:type="paragraph" w:customStyle="1" w:styleId="TOCBase">
    <w:name w:val="TOC Base"/>
    <w:rsid w:val="00B66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34E"/>
    <w:pPr>
      <w:tabs>
        <w:tab w:val="right" w:leader="dot" w:pos="9072"/>
      </w:tabs>
      <w:spacing w:before="40" w:after="40"/>
      <w:ind w:left="284"/>
    </w:pPr>
    <w:rPr>
      <w:rFonts w:ascii="Times New Roman" w:hAnsi="Times New Roman"/>
    </w:rPr>
  </w:style>
  <w:style w:type="paragraph" w:styleId="TOC1">
    <w:name w:val="toc 1"/>
    <w:basedOn w:val="TOCBase"/>
    <w:next w:val="Normal"/>
    <w:rsid w:val="00B663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34E"/>
    <w:rPr>
      <w:rFonts w:ascii="Times New Roman" w:eastAsia="Times New Roman" w:hAnsi="Times New Roman" w:cs="Times New Roman"/>
      <w:sz w:val="16"/>
      <w:lang w:eastAsia="en-US"/>
    </w:rPr>
  </w:style>
  <w:style w:type="paragraph" w:styleId="Title">
    <w:name w:val="Title"/>
    <w:basedOn w:val="HeadingBase"/>
    <w:link w:val="TitleChar"/>
    <w:qFormat/>
    <w:rsid w:val="00B6634E"/>
    <w:pPr>
      <w:spacing w:before="5040"/>
      <w:jc w:val="center"/>
    </w:pPr>
    <w:rPr>
      <w:sz w:val="48"/>
      <w:szCs w:val="72"/>
      <w:lang w:val="en-US"/>
    </w:rPr>
  </w:style>
  <w:style w:type="character" w:customStyle="1" w:styleId="TitleChar">
    <w:name w:val="Title Char"/>
    <w:basedOn w:val="DefaultParagraphFont"/>
    <w:link w:val="Title"/>
    <w:rsid w:val="00B66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34E"/>
    <w:pPr>
      <w:tabs>
        <w:tab w:val="left" w:pos="3600"/>
        <w:tab w:val="left" w:pos="3958"/>
      </w:tabs>
    </w:pPr>
  </w:style>
  <w:style w:type="paragraph" w:styleId="List">
    <w:name w:val="List"/>
    <w:basedOn w:val="BodyText"/>
    <w:next w:val="BodyText"/>
    <w:rsid w:val="00B6634E"/>
    <w:pPr>
      <w:tabs>
        <w:tab w:val="left" w:pos="340"/>
      </w:tabs>
      <w:spacing w:before="60" w:after="60"/>
      <w:ind w:left="340" w:hanging="340"/>
    </w:pPr>
  </w:style>
  <w:style w:type="paragraph" w:styleId="ListBullet">
    <w:name w:val="List Bullet"/>
    <w:basedOn w:val="List"/>
    <w:rsid w:val="00B6634E"/>
    <w:pPr>
      <w:numPr>
        <w:numId w:val="10"/>
      </w:numPr>
      <w:tabs>
        <w:tab w:val="clear" w:pos="340"/>
      </w:tabs>
      <w:spacing w:before="40" w:after="40"/>
    </w:pPr>
  </w:style>
  <w:style w:type="paragraph" w:customStyle="1" w:styleId="Note">
    <w:name w:val="Note"/>
    <w:basedOn w:val="BodyText"/>
    <w:rsid w:val="00B66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34E"/>
    <w:pPr>
      <w:framePr w:wrap="auto" w:hAnchor="text" w:y="6049"/>
    </w:pPr>
    <w:rPr>
      <w:color w:val="000000"/>
      <w:sz w:val="40"/>
    </w:rPr>
  </w:style>
  <w:style w:type="paragraph" w:customStyle="1" w:styleId="TOCTitle">
    <w:name w:val="TOCTitle"/>
    <w:basedOn w:val="Heading1"/>
    <w:rsid w:val="00B6634E"/>
    <w:pPr>
      <w:spacing w:after="240"/>
      <w:jc w:val="center"/>
      <w:outlineLvl w:val="9"/>
    </w:pPr>
    <w:rPr>
      <w:caps/>
    </w:rPr>
  </w:style>
  <w:style w:type="paragraph" w:customStyle="1" w:styleId="Version">
    <w:name w:val="Version"/>
    <w:rsid w:val="00B663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34E"/>
    <w:pPr>
      <w:numPr>
        <w:numId w:val="11"/>
      </w:numPr>
      <w:tabs>
        <w:tab w:val="clear" w:pos="680"/>
      </w:tabs>
    </w:pPr>
  </w:style>
  <w:style w:type="paragraph" w:styleId="Index1">
    <w:name w:val="index 1"/>
    <w:basedOn w:val="Normal"/>
    <w:next w:val="Normal"/>
    <w:semiHidden/>
    <w:rsid w:val="00B6634E"/>
    <w:pPr>
      <w:keepNext w:val="0"/>
      <w:tabs>
        <w:tab w:val="right" w:pos="4176"/>
      </w:tabs>
      <w:ind w:left="198" w:hanging="198"/>
    </w:pPr>
    <w:rPr>
      <w:rFonts w:ascii="Garamond" w:hAnsi="Garamond"/>
    </w:rPr>
  </w:style>
  <w:style w:type="paragraph" w:styleId="IndexHeading">
    <w:name w:val="index heading"/>
    <w:basedOn w:val="Normal"/>
    <w:next w:val="Index1"/>
    <w:semiHidden/>
    <w:rsid w:val="00B6634E"/>
    <w:pPr>
      <w:spacing w:before="120" w:after="120"/>
    </w:pPr>
    <w:rPr>
      <w:rFonts w:ascii="Arial" w:hAnsi="Arial"/>
      <w:b/>
      <w:color w:val="918585"/>
      <w:sz w:val="24"/>
    </w:rPr>
  </w:style>
  <w:style w:type="paragraph" w:styleId="Header">
    <w:name w:val="header"/>
    <w:basedOn w:val="Normal"/>
    <w:link w:val="HeaderChar"/>
    <w:rsid w:val="00B66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34E"/>
    <w:rPr>
      <w:rFonts w:ascii="Times New Roman" w:eastAsia="Times New Roman" w:hAnsi="Times New Roman" w:cs="Times New Roman"/>
      <w:sz w:val="16"/>
      <w:szCs w:val="20"/>
      <w:lang w:val="en-GB" w:eastAsia="en-US"/>
    </w:rPr>
  </w:style>
  <w:style w:type="paragraph" w:customStyle="1" w:styleId="Chapter">
    <w:name w:val="Chapter"/>
    <w:basedOn w:val="Normal"/>
    <w:rsid w:val="00B6634E"/>
    <w:pPr>
      <w:spacing w:before="240"/>
    </w:pPr>
    <w:rPr>
      <w:rFonts w:ascii="Times New Roman" w:hAnsi="Times New Roman"/>
      <w:smallCaps/>
      <w:spacing w:val="80"/>
      <w:sz w:val="28"/>
    </w:rPr>
  </w:style>
  <w:style w:type="paragraph" w:customStyle="1" w:styleId="InChapter">
    <w:name w:val="InChapter"/>
    <w:basedOn w:val="Heading3"/>
    <w:rsid w:val="00B6634E"/>
    <w:pPr>
      <w:spacing w:after="240"/>
      <w:outlineLvl w:val="9"/>
    </w:pPr>
    <w:rPr>
      <w:noProof/>
    </w:rPr>
  </w:style>
  <w:style w:type="paragraph" w:styleId="Index2">
    <w:name w:val="index 2"/>
    <w:basedOn w:val="Normal"/>
    <w:next w:val="Normal"/>
    <w:semiHidden/>
    <w:rsid w:val="00B6634E"/>
    <w:pPr>
      <w:tabs>
        <w:tab w:val="right" w:pos="4176"/>
      </w:tabs>
      <w:ind w:left="568" w:hanging="284"/>
    </w:pPr>
    <w:rPr>
      <w:rFonts w:ascii="Garamond" w:hAnsi="Garamond"/>
    </w:rPr>
  </w:style>
  <w:style w:type="paragraph" w:customStyle="1" w:styleId="Byline">
    <w:name w:val="Byline"/>
    <w:rsid w:val="00B66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34E"/>
    <w:pPr>
      <w:tabs>
        <w:tab w:val="clear" w:pos="3600"/>
        <w:tab w:val="clear" w:pos="3958"/>
      </w:tabs>
      <w:jc w:val="right"/>
    </w:pPr>
  </w:style>
  <w:style w:type="paragraph" w:styleId="Caption">
    <w:name w:val="caption"/>
    <w:basedOn w:val="BodyText"/>
    <w:next w:val="Normal"/>
    <w:qFormat/>
    <w:rsid w:val="00B6634E"/>
    <w:pPr>
      <w:framePr w:w="2268" w:hSpace="181" w:vSpace="181" w:wrap="around" w:vAnchor="text" w:hAnchor="page" w:x="1135" w:y="285" w:anchorLock="1"/>
    </w:pPr>
    <w:rPr>
      <w:i/>
    </w:rPr>
  </w:style>
  <w:style w:type="paragraph" w:customStyle="1" w:styleId="MiniTOCTitle">
    <w:name w:val="MiniTOCTitle"/>
    <w:basedOn w:val="Heading4"/>
    <w:rsid w:val="00B6634E"/>
    <w:pPr>
      <w:spacing w:before="240"/>
      <w:outlineLvl w:val="9"/>
    </w:pPr>
    <w:rPr>
      <w:noProof/>
      <w:sz w:val="24"/>
    </w:rPr>
  </w:style>
  <w:style w:type="paragraph" w:customStyle="1" w:styleId="MiniTOCItem">
    <w:name w:val="MiniTOCItem"/>
    <w:basedOn w:val="ListBullet"/>
    <w:rsid w:val="00B6634E"/>
    <w:pPr>
      <w:numPr>
        <w:numId w:val="0"/>
      </w:numPr>
      <w:tabs>
        <w:tab w:val="right" w:leader="dot" w:pos="6521"/>
      </w:tabs>
      <w:spacing w:before="0" w:after="0"/>
    </w:pPr>
  </w:style>
  <w:style w:type="paragraph" w:customStyle="1" w:styleId="TOFTitle">
    <w:name w:val="TOFTitle"/>
    <w:basedOn w:val="TOCTitle"/>
    <w:rsid w:val="00B6634E"/>
  </w:style>
  <w:style w:type="paragraph" w:styleId="TableofFigures">
    <w:name w:val="table of figures"/>
    <w:basedOn w:val="Normal"/>
    <w:next w:val="Normal"/>
    <w:semiHidden/>
    <w:rsid w:val="00B6634E"/>
    <w:pPr>
      <w:tabs>
        <w:tab w:val="right" w:leader="dot" w:pos="9072"/>
      </w:tabs>
      <w:ind w:left="970" w:hanging="403"/>
    </w:pPr>
    <w:rPr>
      <w:rFonts w:ascii="Times New Roman" w:hAnsi="Times New Roman"/>
      <w:b/>
    </w:rPr>
  </w:style>
  <w:style w:type="paragraph" w:styleId="ListNumber">
    <w:name w:val="List Number"/>
    <w:basedOn w:val="List"/>
    <w:rsid w:val="00B6634E"/>
    <w:pPr>
      <w:numPr>
        <w:numId w:val="13"/>
      </w:numPr>
      <w:tabs>
        <w:tab w:val="clear" w:pos="340"/>
      </w:tabs>
    </w:pPr>
  </w:style>
  <w:style w:type="character" w:customStyle="1" w:styleId="WingdingSymbols">
    <w:name w:val="Wingding Symbols"/>
    <w:rsid w:val="00B6634E"/>
    <w:rPr>
      <w:rFonts w:ascii="Wingdings" w:hAnsi="Wingdings"/>
    </w:rPr>
  </w:style>
  <w:style w:type="paragraph" w:customStyle="1" w:styleId="TableHeading">
    <w:name w:val="Table Heading"/>
    <w:basedOn w:val="HeadingBase"/>
    <w:rsid w:val="00B6634E"/>
    <w:pPr>
      <w:keepLines/>
      <w:pBdr>
        <w:bottom w:val="single" w:sz="6" w:space="1" w:color="918585"/>
      </w:pBdr>
      <w:spacing w:before="240"/>
    </w:pPr>
  </w:style>
  <w:style w:type="character" w:customStyle="1" w:styleId="HotSpot">
    <w:name w:val="HotSpot"/>
    <w:rsid w:val="00B6634E"/>
    <w:rPr>
      <w:color w:val="0033CC"/>
      <w:u w:val="none"/>
    </w:rPr>
  </w:style>
  <w:style w:type="paragraph" w:customStyle="1" w:styleId="BodyTextRight">
    <w:name w:val="Body Text Right"/>
    <w:basedOn w:val="BodyText"/>
    <w:rsid w:val="00B6634E"/>
    <w:pPr>
      <w:spacing w:before="0" w:after="0"/>
      <w:jc w:val="right"/>
    </w:pPr>
  </w:style>
  <w:style w:type="paragraph" w:styleId="Index3">
    <w:name w:val="index 3"/>
    <w:basedOn w:val="ListNumber2"/>
    <w:next w:val="Normal"/>
    <w:semiHidden/>
    <w:rsid w:val="00B6634E"/>
    <w:pPr>
      <w:numPr>
        <w:numId w:val="0"/>
      </w:numPr>
      <w:tabs>
        <w:tab w:val="right" w:leader="dot" w:pos="4176"/>
      </w:tabs>
    </w:pPr>
  </w:style>
  <w:style w:type="paragraph" w:styleId="ListNumber2">
    <w:name w:val="List Number 2"/>
    <w:basedOn w:val="List2"/>
    <w:rsid w:val="00B6634E"/>
    <w:pPr>
      <w:numPr>
        <w:numId w:val="8"/>
      </w:numPr>
      <w:tabs>
        <w:tab w:val="clear" w:pos="1060"/>
      </w:tabs>
    </w:pPr>
  </w:style>
  <w:style w:type="paragraph" w:customStyle="1" w:styleId="MarginNote">
    <w:name w:val="Margin Note"/>
    <w:basedOn w:val="BodyText"/>
    <w:rsid w:val="00B66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34E"/>
    <w:rPr>
      <w:sz w:val="32"/>
    </w:rPr>
  </w:style>
  <w:style w:type="paragraph" w:customStyle="1" w:styleId="HeadingProcedure">
    <w:name w:val="Heading Procedure"/>
    <w:basedOn w:val="HeadingBase"/>
    <w:next w:val="Normal"/>
    <w:rsid w:val="00B6634E"/>
    <w:pPr>
      <w:tabs>
        <w:tab w:val="left" w:pos="0"/>
      </w:tabs>
      <w:spacing w:before="120" w:after="60"/>
    </w:pPr>
    <w:rPr>
      <w:i/>
      <w:color w:val="918585"/>
      <w:sz w:val="22"/>
    </w:rPr>
  </w:style>
  <w:style w:type="paragraph" w:customStyle="1" w:styleId="TableBodyText">
    <w:name w:val="Table Body Text"/>
    <w:basedOn w:val="BodyText"/>
    <w:rsid w:val="00B6634E"/>
    <w:pPr>
      <w:spacing w:before="60" w:after="60"/>
    </w:pPr>
  </w:style>
  <w:style w:type="paragraph" w:styleId="ListContinue">
    <w:name w:val="List Continue"/>
    <w:basedOn w:val="List"/>
    <w:rsid w:val="00B6634E"/>
    <w:pPr>
      <w:ind w:firstLine="0"/>
    </w:pPr>
  </w:style>
  <w:style w:type="paragraph" w:customStyle="1" w:styleId="ListNote">
    <w:name w:val="List Note"/>
    <w:basedOn w:val="List"/>
    <w:rsid w:val="00B6634E"/>
    <w:pPr>
      <w:pBdr>
        <w:top w:val="single" w:sz="6" w:space="2" w:color="918585"/>
        <w:bottom w:val="single" w:sz="6" w:space="2" w:color="918585"/>
      </w:pBdr>
      <w:tabs>
        <w:tab w:val="left" w:pos="1021"/>
      </w:tabs>
      <w:ind w:firstLine="0"/>
    </w:pPr>
  </w:style>
  <w:style w:type="paragraph" w:customStyle="1" w:styleId="Warning">
    <w:name w:val="Warning"/>
    <w:basedOn w:val="BodyText"/>
    <w:rsid w:val="00B6634E"/>
    <w:pPr>
      <w:shd w:val="clear" w:color="auto" w:fill="D9D9D9"/>
      <w:tabs>
        <w:tab w:val="left" w:pos="992"/>
      </w:tabs>
      <w:ind w:left="119" w:right="119"/>
    </w:pPr>
    <w:rPr>
      <w:sz w:val="20"/>
    </w:rPr>
  </w:style>
  <w:style w:type="paragraph" w:customStyle="1" w:styleId="MarginIcons">
    <w:name w:val="Margin Icons"/>
    <w:basedOn w:val="BodyText"/>
    <w:rsid w:val="00B66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34E"/>
    <w:rPr>
      <w:rFonts w:ascii="Courier New" w:hAnsi="Courier New"/>
    </w:rPr>
  </w:style>
  <w:style w:type="paragraph" w:customStyle="1" w:styleId="NoteBullet">
    <w:name w:val="Note Bullet"/>
    <w:basedOn w:val="Note"/>
    <w:rsid w:val="00B6634E"/>
    <w:pPr>
      <w:tabs>
        <w:tab w:val="clear" w:pos="680"/>
      </w:tabs>
      <w:spacing w:before="60" w:after="60"/>
    </w:pPr>
  </w:style>
  <w:style w:type="paragraph" w:customStyle="1" w:styleId="SubHeading2">
    <w:name w:val="SubHeading2"/>
    <w:basedOn w:val="HeadingBase"/>
    <w:rsid w:val="00B6634E"/>
    <w:pPr>
      <w:spacing w:before="240" w:after="60"/>
    </w:pPr>
    <w:rPr>
      <w:sz w:val="20"/>
    </w:rPr>
  </w:style>
  <w:style w:type="paragraph" w:customStyle="1" w:styleId="SubHeading1">
    <w:name w:val="SubHeading1"/>
    <w:basedOn w:val="HeadingBase"/>
    <w:rsid w:val="00B6634E"/>
    <w:pPr>
      <w:spacing w:before="240" w:after="60"/>
    </w:pPr>
    <w:rPr>
      <w:color w:val="918585"/>
      <w:sz w:val="22"/>
    </w:rPr>
  </w:style>
  <w:style w:type="paragraph" w:customStyle="1" w:styleId="SideHeading">
    <w:name w:val="Side Heading"/>
    <w:basedOn w:val="HeadingBase"/>
    <w:rsid w:val="00B66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34E"/>
    <w:pPr>
      <w:numPr>
        <w:numId w:val="9"/>
      </w:numPr>
    </w:pPr>
  </w:style>
  <w:style w:type="paragraph" w:styleId="PlainText">
    <w:name w:val="Plain Text"/>
    <w:basedOn w:val="Normal"/>
    <w:link w:val="PlainTextChar"/>
    <w:rsid w:val="00B6634E"/>
    <w:rPr>
      <w:sz w:val="20"/>
    </w:rPr>
  </w:style>
  <w:style w:type="character" w:customStyle="1" w:styleId="PlainTextChar">
    <w:name w:val="Plain Text Char"/>
    <w:basedOn w:val="DefaultParagraphFont"/>
    <w:link w:val="PlainText"/>
    <w:rsid w:val="00B6634E"/>
    <w:rPr>
      <w:rFonts w:ascii="Courier New" w:eastAsia="Times New Roman" w:hAnsi="Courier New" w:cs="Times New Roman"/>
      <w:sz w:val="20"/>
      <w:szCs w:val="20"/>
      <w:lang w:eastAsia="en-US"/>
    </w:rPr>
  </w:style>
  <w:style w:type="character" w:customStyle="1" w:styleId="MenuOption">
    <w:name w:val="Menu Option"/>
    <w:basedOn w:val="DefaultParagraphFont"/>
    <w:rsid w:val="00B6634E"/>
    <w:rPr>
      <w:b/>
      <w:smallCaps/>
    </w:rPr>
  </w:style>
  <w:style w:type="paragraph" w:customStyle="1" w:styleId="TableListNumber">
    <w:name w:val="Table List Number"/>
    <w:basedOn w:val="ListNumber"/>
    <w:rsid w:val="00B6634E"/>
    <w:pPr>
      <w:numPr>
        <w:numId w:val="0"/>
      </w:numPr>
    </w:pPr>
  </w:style>
  <w:style w:type="paragraph" w:styleId="TOC4">
    <w:name w:val="toc 4"/>
    <w:basedOn w:val="TOCBase"/>
    <w:next w:val="Normal"/>
    <w:semiHidden/>
    <w:rsid w:val="00B6634E"/>
    <w:pPr>
      <w:tabs>
        <w:tab w:val="right" w:leader="dot" w:pos="9071"/>
      </w:tabs>
      <w:ind w:left="1701"/>
    </w:pPr>
  </w:style>
  <w:style w:type="paragraph" w:customStyle="1" w:styleId="ListAlpha">
    <w:name w:val="List Alpha"/>
    <w:basedOn w:val="List"/>
    <w:rsid w:val="00B6634E"/>
    <w:pPr>
      <w:numPr>
        <w:numId w:val="7"/>
      </w:numPr>
    </w:pPr>
  </w:style>
  <w:style w:type="paragraph" w:customStyle="1" w:styleId="ListAlpha2">
    <w:name w:val="List Alpha 2"/>
    <w:basedOn w:val="List2"/>
    <w:rsid w:val="00B6634E"/>
    <w:pPr>
      <w:numPr>
        <w:numId w:val="6"/>
      </w:numPr>
    </w:pPr>
  </w:style>
  <w:style w:type="paragraph" w:styleId="List2">
    <w:name w:val="List 2"/>
    <w:basedOn w:val="BodyText"/>
    <w:rsid w:val="00B6634E"/>
    <w:pPr>
      <w:tabs>
        <w:tab w:val="left" w:pos="680"/>
      </w:tabs>
      <w:spacing w:before="60" w:after="60"/>
      <w:ind w:left="680" w:hanging="340"/>
    </w:pPr>
  </w:style>
  <w:style w:type="paragraph" w:styleId="List3">
    <w:name w:val="List 3"/>
    <w:basedOn w:val="BodyText"/>
    <w:rsid w:val="00B6634E"/>
    <w:pPr>
      <w:tabs>
        <w:tab w:val="left" w:pos="1021"/>
      </w:tabs>
      <w:spacing w:before="60" w:after="60"/>
      <w:ind w:left="1020" w:hanging="340"/>
    </w:pPr>
  </w:style>
  <w:style w:type="paragraph" w:styleId="List4">
    <w:name w:val="List 4"/>
    <w:basedOn w:val="BodyText"/>
    <w:rsid w:val="00B6634E"/>
    <w:pPr>
      <w:tabs>
        <w:tab w:val="left" w:pos="1361"/>
      </w:tabs>
      <w:spacing w:before="60" w:after="60"/>
      <w:ind w:left="1361" w:hanging="340"/>
    </w:pPr>
  </w:style>
  <w:style w:type="paragraph" w:styleId="List5">
    <w:name w:val="List 5"/>
    <w:basedOn w:val="BodyText"/>
    <w:rsid w:val="00B6634E"/>
    <w:pPr>
      <w:tabs>
        <w:tab w:val="left" w:pos="1701"/>
      </w:tabs>
      <w:spacing w:before="60" w:after="60"/>
      <w:ind w:left="1701" w:hanging="340"/>
    </w:pPr>
  </w:style>
  <w:style w:type="paragraph" w:styleId="ListBullet3">
    <w:name w:val="List Bullet 3"/>
    <w:basedOn w:val="List3"/>
    <w:rsid w:val="00B6634E"/>
    <w:pPr>
      <w:numPr>
        <w:numId w:val="12"/>
      </w:numPr>
      <w:tabs>
        <w:tab w:val="clear" w:pos="1021"/>
      </w:tabs>
      <w:ind w:left="1037" w:hanging="357"/>
    </w:pPr>
  </w:style>
  <w:style w:type="paragraph" w:styleId="ListBullet4">
    <w:name w:val="List Bullet 4"/>
    <w:basedOn w:val="List4"/>
    <w:rsid w:val="00B6634E"/>
    <w:pPr>
      <w:numPr>
        <w:numId w:val="1"/>
      </w:numPr>
      <w:tabs>
        <w:tab w:val="clear" w:pos="1361"/>
      </w:tabs>
    </w:pPr>
  </w:style>
  <w:style w:type="paragraph" w:styleId="ListBullet5">
    <w:name w:val="List Bullet 5"/>
    <w:basedOn w:val="List5"/>
    <w:rsid w:val="00B6634E"/>
    <w:pPr>
      <w:numPr>
        <w:numId w:val="2"/>
      </w:numPr>
    </w:pPr>
  </w:style>
  <w:style w:type="paragraph" w:styleId="ListContinue2">
    <w:name w:val="List Continue 2"/>
    <w:basedOn w:val="List2"/>
    <w:rsid w:val="00B6634E"/>
    <w:pPr>
      <w:ind w:firstLine="0"/>
    </w:pPr>
  </w:style>
  <w:style w:type="paragraph" w:styleId="ListContinue3">
    <w:name w:val="List Continue 3"/>
    <w:basedOn w:val="List3"/>
    <w:rsid w:val="00B6634E"/>
    <w:pPr>
      <w:ind w:left="1021" w:firstLine="0"/>
    </w:pPr>
  </w:style>
  <w:style w:type="paragraph" w:styleId="ListContinue4">
    <w:name w:val="List Continue 4"/>
    <w:basedOn w:val="List4"/>
    <w:rsid w:val="00B6634E"/>
    <w:pPr>
      <w:ind w:firstLine="0"/>
    </w:pPr>
  </w:style>
  <w:style w:type="paragraph" w:styleId="ListContinue5">
    <w:name w:val="List Continue 5"/>
    <w:basedOn w:val="List5"/>
    <w:rsid w:val="00B6634E"/>
    <w:pPr>
      <w:ind w:firstLine="0"/>
    </w:pPr>
  </w:style>
  <w:style w:type="paragraph" w:styleId="ListNumber3">
    <w:name w:val="List Number 3"/>
    <w:basedOn w:val="List3"/>
    <w:rsid w:val="00B6634E"/>
    <w:pPr>
      <w:numPr>
        <w:numId w:val="3"/>
      </w:numPr>
    </w:pPr>
  </w:style>
  <w:style w:type="paragraph" w:styleId="ListNumber4">
    <w:name w:val="List Number 4"/>
    <w:basedOn w:val="List4"/>
    <w:rsid w:val="00B6634E"/>
    <w:pPr>
      <w:numPr>
        <w:numId w:val="4"/>
      </w:numPr>
    </w:pPr>
  </w:style>
  <w:style w:type="paragraph" w:styleId="ListNumber5">
    <w:name w:val="List Number 5"/>
    <w:basedOn w:val="List5"/>
    <w:rsid w:val="00B6634E"/>
    <w:pPr>
      <w:numPr>
        <w:numId w:val="5"/>
      </w:numPr>
    </w:pPr>
  </w:style>
  <w:style w:type="paragraph" w:styleId="BlockText">
    <w:name w:val="Block Text"/>
    <w:basedOn w:val="Normal"/>
    <w:rsid w:val="00B6634E"/>
    <w:pPr>
      <w:spacing w:after="120"/>
      <w:ind w:left="1440" w:right="1440"/>
    </w:pPr>
  </w:style>
  <w:style w:type="character" w:customStyle="1" w:styleId="Subscript">
    <w:name w:val="Subscript"/>
    <w:basedOn w:val="DefaultParagraphFont"/>
    <w:rsid w:val="00B6634E"/>
    <w:rPr>
      <w:sz w:val="16"/>
      <w:vertAlign w:val="subscript"/>
    </w:rPr>
  </w:style>
  <w:style w:type="character" w:customStyle="1" w:styleId="Superscript">
    <w:name w:val="Superscript"/>
    <w:basedOn w:val="DefaultParagraphFont"/>
    <w:rsid w:val="00B6634E"/>
    <w:rPr>
      <w:sz w:val="16"/>
      <w:vertAlign w:val="superscript"/>
    </w:rPr>
  </w:style>
  <w:style w:type="character" w:customStyle="1" w:styleId="Symbols">
    <w:name w:val="Symbols"/>
    <w:basedOn w:val="DefaultParagraphFont"/>
    <w:rsid w:val="00B6634E"/>
    <w:rPr>
      <w:rFonts w:ascii="Symbol" w:hAnsi="Symbol"/>
    </w:rPr>
  </w:style>
  <w:style w:type="character" w:customStyle="1" w:styleId="MenuOptions">
    <w:name w:val="Menu Options"/>
    <w:basedOn w:val="DefaultParagraphFont"/>
    <w:rsid w:val="00B6634E"/>
    <w:rPr>
      <w:rFonts w:ascii="Arial Narrow" w:hAnsi="Arial Narrow"/>
      <w:smallCaps/>
    </w:rPr>
  </w:style>
  <w:style w:type="character" w:customStyle="1" w:styleId="Buttons">
    <w:name w:val="Buttons"/>
    <w:basedOn w:val="DefaultParagraphFont"/>
    <w:rsid w:val="00B6634E"/>
    <w:rPr>
      <w:b/>
    </w:rPr>
  </w:style>
  <w:style w:type="character" w:customStyle="1" w:styleId="Underlined">
    <w:name w:val="Underlined"/>
    <w:basedOn w:val="DefaultParagraphFont"/>
    <w:rsid w:val="00B6634E"/>
    <w:rPr>
      <w:u w:val="single"/>
    </w:rPr>
  </w:style>
  <w:style w:type="paragraph" w:customStyle="1" w:styleId="TableBodyTextRight">
    <w:name w:val="Table Body Text Right"/>
    <w:basedOn w:val="TableBodyText"/>
    <w:rsid w:val="00B6634E"/>
    <w:pPr>
      <w:widowControl w:val="0"/>
      <w:autoSpaceDE w:val="0"/>
      <w:autoSpaceDN w:val="0"/>
      <w:adjustRightInd w:val="0"/>
      <w:jc w:val="right"/>
    </w:pPr>
    <w:rPr>
      <w:rFonts w:cs="Arial"/>
      <w:szCs w:val="18"/>
    </w:rPr>
  </w:style>
  <w:style w:type="paragraph" w:customStyle="1" w:styleId="CopyrightText">
    <w:name w:val="Copyright Text"/>
    <w:basedOn w:val="BodyText"/>
    <w:rsid w:val="00B6634E"/>
    <w:rPr>
      <w:sz w:val="18"/>
    </w:rPr>
  </w:style>
  <w:style w:type="paragraph" w:customStyle="1" w:styleId="BodySmallRight">
    <w:name w:val="Body Small Right"/>
    <w:basedOn w:val="BodyTextRight"/>
    <w:rsid w:val="00B6634E"/>
    <w:rPr>
      <w:sz w:val="18"/>
      <w:szCs w:val="18"/>
    </w:rPr>
  </w:style>
  <w:style w:type="paragraph" w:customStyle="1" w:styleId="MarginEdition">
    <w:name w:val="Margin Edition"/>
    <w:basedOn w:val="MarginNote"/>
    <w:rsid w:val="00B6634E"/>
    <w:pPr>
      <w:spacing w:before="0" w:after="0"/>
    </w:pPr>
    <w:rPr>
      <w:rFonts w:ascii="Times New Roman" w:hAnsi="Times New Roman"/>
      <w:color w:val="999999"/>
    </w:rPr>
  </w:style>
  <w:style w:type="paragraph" w:customStyle="1" w:styleId="Spacer">
    <w:name w:val="Spacer"/>
    <w:basedOn w:val="Normal"/>
    <w:rsid w:val="00B6634E"/>
    <w:rPr>
      <w:sz w:val="2"/>
      <w:szCs w:val="2"/>
    </w:rPr>
  </w:style>
  <w:style w:type="character" w:customStyle="1" w:styleId="Small">
    <w:name w:val="Small"/>
    <w:basedOn w:val="DefaultParagraphFont"/>
    <w:rsid w:val="00B6634E"/>
    <w:rPr>
      <w:sz w:val="16"/>
    </w:rPr>
  </w:style>
  <w:style w:type="paragraph" w:customStyle="1" w:styleId="WideTable">
    <w:name w:val="Wide Table"/>
    <w:basedOn w:val="Normal"/>
    <w:rsid w:val="00B6634E"/>
    <w:pPr>
      <w:ind w:left="-1418"/>
    </w:pPr>
    <w:rPr>
      <w:sz w:val="2"/>
      <w:szCs w:val="2"/>
    </w:rPr>
  </w:style>
  <w:style w:type="character" w:styleId="PageNumber">
    <w:name w:val="page number"/>
    <w:basedOn w:val="DefaultParagraphFont"/>
    <w:rsid w:val="00B6634E"/>
  </w:style>
  <w:style w:type="paragraph" w:styleId="Quote">
    <w:name w:val="Quote"/>
    <w:basedOn w:val="Heading1"/>
    <w:link w:val="QuoteChar"/>
    <w:qFormat/>
    <w:rsid w:val="00B6634E"/>
    <w:rPr>
      <w:b w:val="0"/>
      <w:sz w:val="72"/>
      <w:szCs w:val="72"/>
      <w:lang w:val="en-NZ"/>
    </w:rPr>
  </w:style>
  <w:style w:type="character" w:customStyle="1" w:styleId="QuoteChar">
    <w:name w:val="Quote Char"/>
    <w:basedOn w:val="DefaultParagraphFont"/>
    <w:link w:val="Quote"/>
    <w:rsid w:val="00B66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34E"/>
    <w:pPr>
      <w:pageBreakBefore/>
    </w:pPr>
  </w:style>
  <w:style w:type="paragraph" w:customStyle="1" w:styleId="Border">
    <w:name w:val="Border"/>
    <w:basedOn w:val="Normal"/>
    <w:qFormat/>
    <w:rsid w:val="00B66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34E"/>
    <w:rPr>
      <w:b/>
      <w:bCs/>
      <w:i/>
      <w:iCs/>
      <w:color w:val="auto"/>
    </w:rPr>
  </w:style>
  <w:style w:type="paragraph" w:styleId="IntenseQuote">
    <w:name w:val="Intense Quote"/>
    <w:basedOn w:val="Normal"/>
    <w:next w:val="Normal"/>
    <w:link w:val="IntenseQuoteChar"/>
    <w:uiPriority w:val="30"/>
    <w:qFormat/>
    <w:rsid w:val="00B66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34E"/>
    <w:rPr>
      <w:smallCaps/>
      <w:color w:val="auto"/>
      <w:u w:val="single"/>
    </w:rPr>
  </w:style>
  <w:style w:type="character" w:styleId="IntenseReference">
    <w:name w:val="Intense Reference"/>
    <w:basedOn w:val="DefaultParagraphFont"/>
    <w:uiPriority w:val="32"/>
    <w:qFormat/>
    <w:rsid w:val="00B6634E"/>
    <w:rPr>
      <w:b/>
      <w:bCs/>
      <w:smallCaps/>
      <w:color w:val="auto"/>
      <w:spacing w:val="5"/>
      <w:u w:val="single"/>
    </w:rPr>
  </w:style>
  <w:style w:type="paragraph" w:customStyle="1" w:styleId="2ColumnHeading">
    <w:name w:val="2Column Heading"/>
    <w:basedOn w:val="BodyText"/>
    <w:qFormat/>
    <w:rsid w:val="00B6634E"/>
    <w:pPr>
      <w:spacing w:after="60"/>
      <w:ind w:left="-2268"/>
    </w:pPr>
    <w:rPr>
      <w:b/>
    </w:rPr>
  </w:style>
  <w:style w:type="paragraph" w:customStyle="1" w:styleId="Heading1TOC">
    <w:name w:val="Heading1 TOC"/>
    <w:basedOn w:val="Normal"/>
    <w:qFormat/>
    <w:rsid w:val="00B6634E"/>
    <w:pPr>
      <w:spacing w:before="240" w:after="120"/>
    </w:pPr>
    <w:rPr>
      <w:rFonts w:ascii="Times New Roman" w:hAnsi="Times New Roman"/>
      <w:b/>
      <w:sz w:val="32"/>
    </w:rPr>
  </w:style>
  <w:style w:type="paragraph" w:customStyle="1" w:styleId="Heading2TOC">
    <w:name w:val="Heading2 TOC"/>
    <w:basedOn w:val="Normal"/>
    <w:qFormat/>
    <w:rsid w:val="00B6634E"/>
    <w:pPr>
      <w:spacing w:before="240" w:after="60"/>
    </w:pPr>
    <w:rPr>
      <w:rFonts w:ascii="Times New Roman" w:hAnsi="Times New Roman"/>
      <w:b/>
      <w:sz w:val="28"/>
    </w:rPr>
  </w:style>
  <w:style w:type="character" w:customStyle="1" w:styleId="Underline">
    <w:name w:val="Underline"/>
    <w:basedOn w:val="DefaultParagraphFont"/>
    <w:qFormat/>
    <w:rsid w:val="00B6634E"/>
    <w:rPr>
      <w:u w:val="single"/>
    </w:rPr>
  </w:style>
  <w:style w:type="character" w:customStyle="1" w:styleId="BoldandItalics">
    <w:name w:val="Bold and Italics"/>
    <w:qFormat/>
    <w:rsid w:val="00B6634E"/>
    <w:rPr>
      <w:b/>
      <w:i/>
      <w:u w:val="none"/>
    </w:rPr>
  </w:style>
  <w:style w:type="paragraph" w:styleId="BalloonText">
    <w:name w:val="Balloon Text"/>
    <w:basedOn w:val="Normal"/>
    <w:link w:val="BalloonTextChar"/>
    <w:rsid w:val="00B6634E"/>
    <w:rPr>
      <w:rFonts w:ascii="Tahoma" w:hAnsi="Tahoma" w:cs="Tahoma"/>
      <w:sz w:val="16"/>
      <w:szCs w:val="16"/>
    </w:rPr>
  </w:style>
  <w:style w:type="character" w:customStyle="1" w:styleId="BalloonTextChar">
    <w:name w:val="Balloon Text Char"/>
    <w:basedOn w:val="DefaultParagraphFont"/>
    <w:link w:val="BalloonText"/>
    <w:rsid w:val="00B66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3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34E"/>
    <w:rPr>
      <w:b/>
      <w:color w:val="660033"/>
      <w:spacing w:val="0"/>
    </w:rPr>
  </w:style>
  <w:style w:type="paragraph" w:customStyle="1" w:styleId="Nameditemlist">
    <w:name w:val="Named item list"/>
    <w:basedOn w:val="BodyText"/>
    <w:qFormat/>
    <w:rsid w:val="00B6634E"/>
    <w:pPr>
      <w:tabs>
        <w:tab w:val="left" w:pos="2835"/>
      </w:tabs>
      <w:ind w:left="2835" w:hanging="2835"/>
    </w:pPr>
  </w:style>
  <w:style w:type="paragraph" w:customStyle="1" w:styleId="BodyTextnopadding">
    <w:name w:val="Body Text no padding"/>
    <w:basedOn w:val="BodyText"/>
    <w:qFormat/>
    <w:rsid w:val="00B6634E"/>
    <w:pPr>
      <w:spacing w:before="0" w:after="0"/>
    </w:pPr>
  </w:style>
  <w:style w:type="paragraph" w:customStyle="1" w:styleId="BodyTextBold">
    <w:name w:val="Body Text Bold"/>
    <w:basedOn w:val="BodyText"/>
    <w:qFormat/>
    <w:rsid w:val="00B6634E"/>
    <w:rPr>
      <w:b/>
    </w:rPr>
  </w:style>
  <w:style w:type="character" w:styleId="Hyperlink">
    <w:name w:val="Hyperlink"/>
    <w:basedOn w:val="DefaultParagraphFont"/>
    <w:uiPriority w:val="99"/>
    <w:unhideWhenUsed/>
    <w:rsid w:val="00B139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3399</Characters>
  <Application>Microsoft Office Word</Application>
  <DocSecurity>0</DocSecurity>
  <Lines>161</Lines>
  <Paragraphs>78</Paragraphs>
  <ScaleCrop>false</ScaleCrop>
  <Company>Author-it Software Corporation Ltd.</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MSL925003 Determine measurements of uncertainty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2021-10-27T23:08:00Z</dcterms:created>
  <dcterms:modified xsi:type="dcterms:W3CDTF">2021-10-27T23:08:00Z</dcterms:modified>
</cp:coreProperties>
</file>