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3D3" w:rsidP="00C643D3">
      <w:pPr>
        <w:pStyle w:val="Title"/>
      </w:pPr>
      <w:r>
        <w:fldChar w:fldCharType="begin"/>
      </w:r>
      <w:r>
        <w:instrText xml:space="preserve"> TITLE   \* MERGEFORMAT </w:instrText>
      </w:r>
      <w:r>
        <w:fldChar w:fldCharType="separate"/>
      </w:r>
      <w:r>
        <w:t>MSL924003 Process and interpret data</w:t>
      </w:r>
      <w:r>
        <w:fldChar w:fldCharType="end"/>
      </w:r>
    </w:p>
    <w:p w:rsidR="00C643D3" w:rsidP="00C643D3">
      <w:pPr>
        <w:pStyle w:val="Version"/>
        <w:sectPr w:rsidSect="00115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56D" w:rsidP="0011556D">
      <w:pPr>
        <w:pStyle w:val="SuperHeading"/>
      </w:pPr>
      <w:r w:rsidRPr="0011556D">
        <w:t>MSL924003 Process and interpret data</w:t>
      </w:r>
    </w:p>
    <w:p w:rsidR="00000000" w:rsidRPr="0011556D" w:rsidP="0011556D">
      <w:pPr>
        <w:pStyle w:val="Heading1"/>
      </w:pPr>
      <w:bookmarkStart w:id="1" w:name="O_985872"/>
      <w:bookmarkEnd w:id="1"/>
      <w:r w:rsidRPr="0011556D">
        <w:t>Modification History</w:t>
      </w:r>
    </w:p>
    <w:tbl>
      <w:tblPr>
        <w:tblW w:w="0" w:type="auto"/>
        <w:tblLayout w:type="fixed"/>
        <w:tblCellMar>
          <w:left w:w="62" w:type="dxa"/>
          <w:right w:w="62" w:type="dxa"/>
        </w:tblCellMar>
        <w:tblLook w:val="0000"/>
      </w:tblPr>
      <w:tblGrid>
        <w:gridCol w:w="1931"/>
        <w:gridCol w:w="7141"/>
      </w:tblGrid>
      <w:tr w:rsidTr="0011556D">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56D" w:rsidP="0011556D">
            <w:pPr>
              <w:pStyle w:val="BodyText"/>
            </w:pPr>
            <w:r w:rsidRPr="0011556D">
              <w:rPr>
                <w:rStyle w:val="SpecialBold"/>
              </w:rPr>
              <w:t>Release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6D">
            <w:pPr>
              <w:pStyle w:val="BodyText"/>
              <w:rPr>
                <w:lang w:val="en-NZ"/>
              </w:rPr>
            </w:pPr>
            <w:r w:rsidRPr="0011556D">
              <w:rPr>
                <w:rStyle w:val="SpecialBold"/>
              </w:rPr>
              <w:t>Comments</w:t>
            </w:r>
          </w:p>
        </w:tc>
      </w:tr>
      <w:tr w:rsidTr="0011556D">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56D">
            <w:pPr>
              <w:pStyle w:val="BodyText"/>
              <w:rPr>
                <w:lang w:val="en-NZ"/>
              </w:rPr>
            </w:pPr>
            <w:r w:rsidRPr="0011556D">
              <w:t>Release 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56D" w:rsidP="0011556D">
            <w:pPr>
              <w:pStyle w:val="BodyText"/>
            </w:pPr>
            <w:r w:rsidRPr="0011556D">
              <w:t>This version was released in M</w:t>
            </w:r>
            <w:r w:rsidRPr="0011556D">
              <w:rPr>
                <w:rStyle w:val="Emphasis"/>
              </w:rPr>
              <w:t>SL Laboratory Operations Training Package Release 2.0.</w:t>
            </w:r>
          </w:p>
          <w:p w:rsidR="00000000" w:rsidRPr="0011556D" w:rsidP="0011556D">
            <w:pPr>
              <w:pStyle w:val="BodyText"/>
            </w:pPr>
            <w:r w:rsidRPr="0011556D">
              <w:t>Supersedes and equivalent to MSL924001 Process and interpret data. Changes to performance criteria. Range of conditions re</w:t>
            </w:r>
            <w:r w:rsidRPr="0011556D">
              <w:t>moved. Assessment requirements amended.</w:t>
            </w:r>
          </w:p>
        </w:tc>
      </w:tr>
    </w:tbl>
    <w:p w:rsidR="00000000" w:rsidRPr="0011556D" w:rsidP="0011556D">
      <w:pPr>
        <w:pStyle w:val="BodyText"/>
      </w:pPr>
    </w:p>
    <w:p w:rsidR="00000000" w:rsidRPr="0011556D" w:rsidP="0011556D">
      <w:pPr>
        <w:pStyle w:val="AllowPageBreak"/>
      </w:pPr>
    </w:p>
    <w:p w:rsidR="00000000" w:rsidRPr="0011556D" w:rsidP="0011556D">
      <w:pPr>
        <w:pStyle w:val="Heading1"/>
      </w:pPr>
      <w:bookmarkStart w:id="2" w:name="O_985878"/>
      <w:bookmarkEnd w:id="2"/>
      <w:r w:rsidRPr="0011556D">
        <w:t>Application</w:t>
      </w:r>
    </w:p>
    <w:p w:rsidR="00000000" w:rsidRPr="0011556D" w:rsidP="00C643D3">
      <w:pPr>
        <w:pStyle w:val="BodyText"/>
      </w:pPr>
      <w:r w:rsidRPr="0011556D">
        <w:t>This unit of competency describes the skills and knowledge to retrieve data, evaluate formulae and perform scientific calculations, present and interpret information in tables and graph</w:t>
      </w:r>
      <w:r w:rsidRPr="0011556D">
        <w:t>s and keep accurate records. The unit requires personnel to solve problems of limited complexity where the information may be less obvious, but not contradictory, and can be determined by direct reasoning.</w:t>
      </w:r>
    </w:p>
    <w:p w:rsidR="00000000" w:rsidRPr="0011556D" w:rsidP="00C643D3">
      <w:pPr>
        <w:pStyle w:val="BodyText"/>
      </w:pPr>
      <w:r w:rsidRPr="0011556D">
        <w:t>This unit of competency applies to laboratory ass</w:t>
      </w:r>
      <w:r w:rsidRPr="0011556D">
        <w:t>istants, field/laboratory technicians and instrument operators in all industry sectors.</w:t>
      </w:r>
    </w:p>
    <w:p w:rsidR="00000000" w:rsidRPr="0011556D" w:rsidP="00C643D3">
      <w:pPr>
        <w:pStyle w:val="BodyText"/>
      </w:pPr>
      <w:r w:rsidRPr="0011556D">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11556D">
        <w:t>and codes of practice within Australia must also be applied.</w:t>
      </w:r>
    </w:p>
    <w:p w:rsidR="00000000" w:rsidRPr="0011556D" w:rsidP="0011556D">
      <w:pPr>
        <w:pStyle w:val="Heading1"/>
      </w:pPr>
      <w:bookmarkStart w:id="3" w:name="O_985877"/>
      <w:bookmarkEnd w:id="3"/>
      <w:r w:rsidRPr="0011556D">
        <w:t>Pre-requisite Unit</w:t>
      </w:r>
    </w:p>
    <w:p w:rsidR="00000000" w:rsidRPr="0011556D" w:rsidP="00C643D3">
      <w:pPr>
        <w:pStyle w:val="BodyText"/>
      </w:pPr>
      <w:r w:rsidRPr="0011556D">
        <w:t>Nil</w:t>
      </w:r>
    </w:p>
    <w:p w:rsidR="00000000" w:rsidRPr="0011556D" w:rsidP="0011556D">
      <w:pPr>
        <w:pStyle w:val="Heading1"/>
      </w:pPr>
      <w:bookmarkStart w:id="4" w:name="O_985876"/>
      <w:bookmarkEnd w:id="4"/>
      <w:r w:rsidRPr="0011556D">
        <w:t>Competency Field</w:t>
      </w:r>
    </w:p>
    <w:p w:rsidR="00000000" w:rsidRPr="0011556D" w:rsidP="00C643D3">
      <w:pPr>
        <w:pStyle w:val="BodyText"/>
      </w:pPr>
      <w:r w:rsidRPr="0011556D">
        <w:t xml:space="preserve">Data </w:t>
      </w:r>
    </w:p>
    <w:p w:rsidR="00000000" w:rsidRPr="0011556D" w:rsidP="0011556D">
      <w:pPr>
        <w:pStyle w:val="Heading1"/>
      </w:pPr>
      <w:bookmarkStart w:id="5" w:name="O_985875"/>
      <w:bookmarkEnd w:id="5"/>
      <w:r w:rsidRPr="0011556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1556D">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 xml:space="preserve">Performance criteria </w:t>
            </w:r>
            <w:r w:rsidRPr="0011556D">
              <w:t>describe the performance needed to demonstrate achievement of the element.</w:t>
            </w:r>
          </w:p>
        </w:tc>
      </w:tr>
      <w:tr w:rsidTr="001155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1556D" w:rsidP="0011556D">
            <w:pPr>
              <w:pStyle w:val="BodyText"/>
            </w:pPr>
            <w:r w:rsidRPr="0011556D">
              <w:t>1</w:t>
            </w:r>
          </w:p>
        </w:tc>
        <w:tc>
          <w:tcPr>
            <w:tcW w:w="1962" w:type="dxa"/>
            <w:vMerge w:val="restart"/>
            <w:tcBorders>
              <w:top w:val="nil"/>
              <w:left w:val="nil"/>
              <w:bottom w:val="nil"/>
              <w:right w:val="nil"/>
            </w:tcBorders>
            <w:tcMar>
              <w:top w:w="0" w:type="dxa"/>
              <w:left w:w="62" w:type="dxa"/>
              <w:bottom w:w="0" w:type="dxa"/>
              <w:right w:w="62" w:type="dxa"/>
            </w:tcMar>
          </w:tcPr>
          <w:p w:rsidR="00000000" w:rsidRPr="0011556D" w:rsidP="0011556D">
            <w:pPr>
              <w:pStyle w:val="BodyText"/>
            </w:pPr>
            <w:r w:rsidRPr="0011556D">
              <w:rPr>
                <w:rStyle w:val="SpecialBold"/>
              </w:rPr>
              <w:t>Retrieve and check data</w:t>
            </w:r>
          </w:p>
          <w:p w:rsidR="00000000" w:rsidRPr="0011556D" w:rsidP="0011556D">
            <w:pPr>
              <w:pStyle w:val="BodyText"/>
            </w:pP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1.1</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Store and retrieve data using appropriate files and/or application software</w:t>
            </w:r>
          </w:p>
        </w:tc>
      </w:tr>
      <w:tr w:rsidTr="0011556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1.2</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Verify the quality of data using workplace procedures</w:t>
            </w: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1.3</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Rectify errors in data using workplace procedures</w:t>
            </w:r>
          </w:p>
        </w:tc>
      </w:tr>
      <w:tr w:rsidTr="0011556D">
        <w:tblPrEx>
          <w:tblW w:w="0" w:type="auto"/>
          <w:tblLayout w:type="fixed"/>
          <w:tblCellMar>
            <w:left w:w="62" w:type="dxa"/>
            <w:right w:w="62" w:type="dxa"/>
          </w:tblCellMar>
          <w:tblLook w:val="0000"/>
        </w:tblPrEx>
        <w:trPr>
          <w:trHeight w:val="378"/>
        </w:trPr>
        <w:tc>
          <w:tcPr>
            <w:tcW w:w="8958" w:type="dxa"/>
            <w:gridSpan w:val="4"/>
            <w:tcBorders>
              <w:top w:val="nil"/>
              <w:left w:val="nil"/>
              <w:bottom w:val="nil"/>
              <w:right w:val="nil"/>
            </w:tcBorders>
            <w:tcMar>
              <w:top w:w="0" w:type="dxa"/>
              <w:left w:w="62" w:type="dxa"/>
              <w:bottom w:w="0" w:type="dxa"/>
              <w:right w:w="62" w:type="dxa"/>
            </w:tcMar>
          </w:tcPr>
          <w:p w:rsidR="00000000" w:rsidP="0011556D">
            <w:pPr>
              <w:pStyle w:val="BodyText"/>
              <w:rPr>
                <w:lang w:val="en-NZ"/>
              </w:rPr>
            </w:pP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rsidRPr="0011556D" w:rsidP="0011556D">
            <w:pPr>
              <w:pStyle w:val="BodyText"/>
            </w:pPr>
            <w:r w:rsidRPr="0011556D">
              <w:t>2</w:t>
            </w:r>
          </w:p>
        </w:tc>
        <w:tc>
          <w:tcPr>
            <w:tcW w:w="1962" w:type="dxa"/>
            <w:vMerge w:val="restart"/>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rPr>
                <w:rStyle w:val="SpecialBold"/>
              </w:rPr>
              <w:t>Calculate scientific quantities</w:t>
            </w: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2.1</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Calculate statistical values for given data</w:t>
            </w: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2.2</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Calculate scientific quantities using given formulae and data and estimate uncertainties</w:t>
            </w: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2.3</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Ensure calculated quantities are consistent with estimations and expectations</w:t>
            </w: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2.4</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Report all calculated quantities using the appropriate units and correct number of significant figures</w:t>
            </w:r>
          </w:p>
        </w:tc>
      </w:tr>
      <w:tr w:rsidTr="0011556D">
        <w:tblPrEx>
          <w:tblW w:w="0" w:type="auto"/>
          <w:tblLayout w:type="fixed"/>
          <w:tblCellMar>
            <w:left w:w="62" w:type="dxa"/>
            <w:right w:w="62" w:type="dxa"/>
          </w:tblCellMar>
          <w:tblLook w:val="0000"/>
        </w:tblPrEx>
        <w:trPr>
          <w:trHeight w:val="378"/>
        </w:trPr>
        <w:tc>
          <w:tcPr>
            <w:tcW w:w="8958" w:type="dxa"/>
            <w:gridSpan w:val="4"/>
            <w:tcBorders>
              <w:top w:val="nil"/>
              <w:left w:val="nil"/>
              <w:bottom w:val="nil"/>
              <w:right w:val="nil"/>
            </w:tcBorders>
            <w:tcMar>
              <w:top w:w="0" w:type="dxa"/>
              <w:left w:w="62" w:type="dxa"/>
              <w:bottom w:w="0" w:type="dxa"/>
              <w:right w:w="62" w:type="dxa"/>
            </w:tcMar>
          </w:tcPr>
          <w:p w:rsidR="00000000" w:rsidP="0011556D">
            <w:pPr>
              <w:pStyle w:val="BodyText"/>
              <w:rPr>
                <w:lang w:val="en-NZ"/>
              </w:rPr>
            </w:pP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rsidRPr="0011556D" w:rsidP="0011556D">
            <w:pPr>
              <w:pStyle w:val="BodyText"/>
            </w:pPr>
            <w:r w:rsidRPr="0011556D">
              <w:t>3</w:t>
            </w:r>
          </w:p>
        </w:tc>
        <w:tc>
          <w:tcPr>
            <w:tcW w:w="1962" w:type="dxa"/>
            <w:vMerge w:val="restart"/>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rPr>
                <w:rStyle w:val="SpecialBold"/>
              </w:rPr>
              <w:t>Present data</w:t>
            </w: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3.1</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Present data in clearly labelled tables, charts and graphs</w:t>
            </w: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3.2</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Graph data using appropriate scales to span the range of data or display trends</w:t>
            </w: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3.3</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Report all data using the appropriate units and number of significant figures</w:t>
            </w:r>
          </w:p>
        </w:tc>
      </w:tr>
      <w:tr w:rsidTr="0011556D">
        <w:tblPrEx>
          <w:tblW w:w="0" w:type="auto"/>
          <w:tblLayout w:type="fixed"/>
          <w:tblCellMar>
            <w:left w:w="62" w:type="dxa"/>
            <w:right w:w="62" w:type="dxa"/>
          </w:tblCellMar>
          <w:tblLook w:val="0000"/>
        </w:tblPrEx>
        <w:trPr>
          <w:trHeight w:val="378"/>
        </w:trPr>
        <w:tc>
          <w:tcPr>
            <w:tcW w:w="8958" w:type="dxa"/>
            <w:gridSpan w:val="4"/>
            <w:tcBorders>
              <w:top w:val="nil"/>
              <w:left w:val="nil"/>
              <w:bottom w:val="nil"/>
              <w:right w:val="nil"/>
            </w:tcBorders>
            <w:tcMar>
              <w:top w:w="0" w:type="dxa"/>
              <w:left w:w="62" w:type="dxa"/>
              <w:bottom w:w="0" w:type="dxa"/>
              <w:right w:w="62" w:type="dxa"/>
            </w:tcMar>
          </w:tcPr>
          <w:p w:rsidR="00000000" w:rsidP="0011556D">
            <w:pPr>
              <w:pStyle w:val="BodyText"/>
              <w:rPr>
                <w:lang w:val="en-NZ"/>
              </w:rPr>
            </w:pP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rsidRPr="0011556D" w:rsidP="0011556D">
            <w:pPr>
              <w:pStyle w:val="BodyText"/>
            </w:pPr>
            <w:r w:rsidRPr="0011556D">
              <w:t>4</w:t>
            </w:r>
          </w:p>
        </w:tc>
        <w:tc>
          <w:tcPr>
            <w:tcW w:w="1962" w:type="dxa"/>
            <w:vMerge w:val="restart"/>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rPr>
                <w:rStyle w:val="SpecialBold"/>
              </w:rPr>
              <w:t>Interpret data</w:t>
            </w: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4.1</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Interpret significant features of tables, charts and graphs, including gradients, intercepts, maximum and minimum values, and limit lines</w:t>
            </w: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4.2</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Recognise and report trends in data</w:t>
            </w:r>
          </w:p>
        </w:tc>
      </w:tr>
      <w:tr w:rsidTr="0011556D">
        <w:tblPrEx>
          <w:tblW w:w="0" w:type="auto"/>
          <w:tblLayout w:type="fixed"/>
          <w:tblCellMar>
            <w:left w:w="62" w:type="dxa"/>
            <w:right w:w="62" w:type="dxa"/>
          </w:tblCellMar>
          <w:tblLook w:val="0000"/>
        </w:tblPrEx>
        <w:trPr>
          <w:trHeight w:val="378"/>
        </w:trPr>
        <w:tc>
          <w:tcPr>
            <w:tcW w:w="8958" w:type="dxa"/>
            <w:gridSpan w:val="4"/>
            <w:tcBorders>
              <w:top w:val="nil"/>
              <w:left w:val="nil"/>
              <w:bottom w:val="nil"/>
              <w:right w:val="nil"/>
            </w:tcBorders>
            <w:tcMar>
              <w:top w:w="0" w:type="dxa"/>
              <w:left w:w="62" w:type="dxa"/>
              <w:bottom w:w="0" w:type="dxa"/>
              <w:right w:w="62" w:type="dxa"/>
            </w:tcMar>
          </w:tcPr>
          <w:p w:rsidR="00000000" w:rsidP="0011556D">
            <w:pPr>
              <w:pStyle w:val="BodyText"/>
              <w:rPr>
                <w:lang w:val="en-NZ"/>
              </w:rPr>
            </w:pP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rsidRPr="0011556D" w:rsidP="0011556D">
            <w:pPr>
              <w:pStyle w:val="BodyText"/>
            </w:pPr>
            <w:r w:rsidRPr="0011556D">
              <w:t>5</w:t>
            </w:r>
          </w:p>
        </w:tc>
        <w:tc>
          <w:tcPr>
            <w:tcW w:w="1962" w:type="dxa"/>
            <w:vMerge w:val="restart"/>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rPr>
                <w:rStyle w:val="SpecialBold"/>
              </w:rPr>
              <w:t>Keep accurate records</w:t>
            </w: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5.1</w:t>
            </w:r>
          </w:p>
        </w:tc>
        <w:tc>
          <w:tcPr>
            <w:tcW w:w="561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Transcribe information accurately</w:t>
            </w:r>
          </w:p>
        </w:tc>
      </w:tr>
      <w:tr w:rsidTr="0011556D">
        <w:tblPrEx>
          <w:tblW w:w="0" w:type="auto"/>
          <w:tblLayout w:type="fixed"/>
          <w:tblCellMar>
            <w:left w:w="62" w:type="dxa"/>
            <w:right w:w="62" w:type="dxa"/>
          </w:tblCellMar>
          <w:tblLook w:val="0000"/>
        </w:tblPrEx>
        <w:trPr>
          <w:trHeight w:val="378"/>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556D">
            <w:pPr>
              <w:pStyle w:val="BodyText"/>
              <w:rPr>
                <w:lang w:val="en-NZ"/>
              </w:rPr>
            </w:pPr>
            <w:r w:rsidRPr="0011556D">
              <w:t>5.2</w:t>
            </w:r>
          </w:p>
        </w:tc>
        <w:tc>
          <w:tcPr>
            <w:tcW w:w="5610" w:type="dxa"/>
            <w:tcBorders>
              <w:top w:val="nil"/>
              <w:left w:val="nil"/>
              <w:bottom w:val="nil"/>
              <w:right w:val="nil"/>
            </w:tcBorders>
            <w:tcMar>
              <w:top w:w="0" w:type="dxa"/>
              <w:left w:w="62" w:type="dxa"/>
              <w:bottom w:w="0" w:type="dxa"/>
              <w:right w:w="62" w:type="dxa"/>
            </w:tcMar>
          </w:tcPr>
          <w:p w:rsidR="00000000" w:rsidRPr="0011556D" w:rsidP="0011556D">
            <w:pPr>
              <w:pStyle w:val="BodyText"/>
            </w:pPr>
            <w:r w:rsidRPr="0011556D">
              <w:t>Verify the accuracy of records following workplace procedures</w:t>
            </w:r>
          </w:p>
        </w:tc>
      </w:tr>
    </w:tbl>
    <w:p w:rsidR="00000000" w:rsidRPr="0011556D" w:rsidP="0011556D">
      <w:pPr>
        <w:pStyle w:val="BodyText"/>
      </w:pPr>
    </w:p>
    <w:p w:rsidR="00000000" w:rsidRPr="0011556D" w:rsidP="0011556D">
      <w:pPr>
        <w:pStyle w:val="AllowPageBreak"/>
      </w:pPr>
    </w:p>
    <w:p w:rsidR="00000000" w:rsidRPr="0011556D" w:rsidP="0011556D">
      <w:pPr>
        <w:pStyle w:val="Heading1"/>
      </w:pPr>
      <w:bookmarkStart w:id="6" w:name="O_985874"/>
      <w:bookmarkEnd w:id="6"/>
      <w:r w:rsidRPr="0011556D">
        <w:t>Foundation Skills</w:t>
      </w:r>
    </w:p>
    <w:p w:rsidR="00000000" w:rsidRPr="0011556D" w:rsidP="00C643D3">
      <w:pPr>
        <w:pStyle w:val="BodyText"/>
      </w:pPr>
      <w:r w:rsidRPr="0011556D">
        <w:t>This section describes those language, literacy, numeracy and employment skills that are essential to performance.</w:t>
      </w:r>
    </w:p>
    <w:p w:rsidR="00000000" w:rsidRPr="0011556D" w:rsidP="00C643D3">
      <w:pPr>
        <w:pStyle w:val="BodyText"/>
      </w:pPr>
      <w:r w:rsidRPr="0011556D">
        <w:t>Foundation skills essential to perfor</w:t>
      </w:r>
      <w:r w:rsidRPr="0011556D">
        <w:t>mance are explicit in the performance criteria of this unit of competency.</w:t>
      </w:r>
    </w:p>
    <w:p w:rsidR="00000000" w:rsidRPr="0011556D" w:rsidP="0011556D">
      <w:pPr>
        <w:pStyle w:val="Heading1"/>
      </w:pPr>
      <w:bookmarkStart w:id="7" w:name="O_985873"/>
      <w:bookmarkEnd w:id="7"/>
      <w:r w:rsidRPr="0011556D">
        <w:t>Unit Mapping Information</w:t>
      </w:r>
    </w:p>
    <w:p w:rsidR="00000000" w:rsidRPr="0011556D" w:rsidP="00C643D3">
      <w:pPr>
        <w:pStyle w:val="BodyText"/>
      </w:pPr>
      <w:r w:rsidRPr="0011556D">
        <w:t xml:space="preserve">Equivalent to MSL924001 Process and interpret data, Release 1. </w:t>
      </w:r>
    </w:p>
    <w:p w:rsidR="00000000" w:rsidRPr="0011556D" w:rsidP="0011556D">
      <w:pPr>
        <w:pStyle w:val="Heading1"/>
      </w:pPr>
      <w:bookmarkStart w:id="8" w:name="O_985866"/>
      <w:bookmarkEnd w:id="8"/>
      <w:r w:rsidRPr="0011556D">
        <w:t>Links</w:t>
      </w:r>
    </w:p>
    <w:p w:rsidR="00000000" w:rsidRPr="0011556D" w:rsidP="00C643D3">
      <w:pPr>
        <w:pStyle w:val="BodyText"/>
      </w:pPr>
      <w:r w:rsidRPr="0011556D">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F4F60">
        <w:rPr>
          <w:rStyle w:val="Hyperlink"/>
        </w:rPr>
        <w:t>https://vetnet.gov.au/Pages/TrainingDocs.aspx?q=5c63a03b-4a6b-4ae5-9560-1e3c5f462baa</w:t>
      </w:r>
      <w:r>
        <w:fldChar w:fldCharType="end"/>
      </w:r>
    </w:p>
    <w:p w:rsidR="00000000" w:rsidRPr="0011556D" w:rsidP="00C643D3">
      <w:pPr>
        <w:pStyle w:val="BodyText"/>
        <w:sectPr w:rsidSect="0011556D">
          <w:headerReference w:type="default" r:id="rId10"/>
          <w:footerReference w:type="default" r:id="rId11"/>
          <w:pgSz w:w="11908" w:h="16833"/>
          <w:pgMar w:top="1702" w:right="1418" w:bottom="1702" w:left="1418" w:header="992" w:footer="992" w:gutter="0"/>
          <w:cols w:space="720"/>
          <w:noEndnote/>
          <w:docGrid w:linePitch="299"/>
        </w:sectPr>
      </w:pPr>
    </w:p>
    <w:p w:rsidR="00000000" w:rsidRPr="0011556D" w:rsidP="0011556D">
      <w:pPr>
        <w:pStyle w:val="SuperHeading"/>
      </w:pPr>
      <w:r w:rsidRPr="0011556D">
        <w:t>Assessment Requirements for MSL92</w:t>
      </w:r>
      <w:r w:rsidRPr="0011556D">
        <w:t>4003 Process and interpret data</w:t>
      </w:r>
    </w:p>
    <w:p w:rsidR="00000000" w:rsidRPr="0011556D" w:rsidP="0011556D">
      <w:pPr>
        <w:pStyle w:val="Heading1"/>
      </w:pPr>
      <w:bookmarkStart w:id="9" w:name="O_985868"/>
      <w:bookmarkEnd w:id="9"/>
      <w:r w:rsidRPr="0011556D">
        <w:t>Modification History</w:t>
      </w:r>
    </w:p>
    <w:tbl>
      <w:tblPr>
        <w:tblW w:w="0" w:type="auto"/>
        <w:tblLayout w:type="fixed"/>
        <w:tblCellMar>
          <w:left w:w="62" w:type="dxa"/>
          <w:right w:w="62" w:type="dxa"/>
        </w:tblCellMar>
        <w:tblLook w:val="0000"/>
      </w:tblPr>
      <w:tblGrid>
        <w:gridCol w:w="1931"/>
        <w:gridCol w:w="7141"/>
      </w:tblGrid>
      <w:tr w:rsidTr="0011556D">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56D" w:rsidP="0011556D">
            <w:pPr>
              <w:pStyle w:val="BodyText"/>
            </w:pPr>
            <w:r w:rsidRPr="0011556D">
              <w:rPr>
                <w:rStyle w:val="SpecialBold"/>
              </w:rPr>
              <w:t>Release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56D">
            <w:pPr>
              <w:pStyle w:val="BodyText"/>
              <w:rPr>
                <w:lang w:val="en-NZ"/>
              </w:rPr>
            </w:pPr>
            <w:r w:rsidRPr="0011556D">
              <w:rPr>
                <w:rStyle w:val="SpecialBold"/>
              </w:rPr>
              <w:t>Comments</w:t>
            </w:r>
          </w:p>
        </w:tc>
      </w:tr>
      <w:tr w:rsidTr="0011556D">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56D">
            <w:pPr>
              <w:pStyle w:val="BodyText"/>
              <w:rPr>
                <w:lang w:val="en-NZ"/>
              </w:rPr>
            </w:pPr>
            <w:r w:rsidRPr="0011556D">
              <w:t>Release 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56D" w:rsidP="0011556D">
            <w:pPr>
              <w:pStyle w:val="BodyText"/>
            </w:pPr>
            <w:r w:rsidRPr="0011556D">
              <w:t>This version was released in M</w:t>
            </w:r>
            <w:r w:rsidRPr="0011556D">
              <w:rPr>
                <w:rStyle w:val="Emphasis"/>
              </w:rPr>
              <w:t>SL Laboratory Operations Training Package Release 2.0.</w:t>
            </w:r>
          </w:p>
          <w:p w:rsidR="00000000" w:rsidRPr="0011556D" w:rsidP="0011556D">
            <w:pPr>
              <w:pStyle w:val="BodyText"/>
            </w:pPr>
            <w:r w:rsidRPr="0011556D">
              <w:t>Supersedes and equivalent to MSL924001 Process and interpret data. Changes to performance criteria. Range of conditions removed. Assessment requirements amended.</w:t>
            </w:r>
          </w:p>
        </w:tc>
      </w:tr>
    </w:tbl>
    <w:p w:rsidR="00000000" w:rsidRPr="0011556D" w:rsidP="0011556D">
      <w:pPr>
        <w:pStyle w:val="BodyText"/>
      </w:pPr>
    </w:p>
    <w:p w:rsidR="00000000" w:rsidRPr="0011556D" w:rsidP="0011556D">
      <w:pPr>
        <w:pStyle w:val="AllowPageBreak"/>
      </w:pPr>
    </w:p>
    <w:p w:rsidR="00000000" w:rsidRPr="0011556D" w:rsidP="0011556D">
      <w:pPr>
        <w:pStyle w:val="Heading1"/>
      </w:pPr>
      <w:bookmarkStart w:id="10" w:name="O_985871"/>
      <w:bookmarkEnd w:id="10"/>
      <w:r w:rsidRPr="0011556D">
        <w:t>Performance Evidence</w:t>
      </w:r>
    </w:p>
    <w:p w:rsidR="00000000" w:rsidRPr="0011556D" w:rsidP="00C643D3">
      <w:pPr>
        <w:pStyle w:val="BodyText"/>
      </w:pPr>
      <w:r w:rsidRPr="0011556D">
        <w:t>There must be evidence the candidate has completed the tasks outlined in the elements and performance criteria of this unit, and:</w:t>
      </w:r>
    </w:p>
    <w:p w:rsidR="00000000" w:rsidRPr="0011556D" w:rsidP="0011556D">
      <w:pPr>
        <w:pStyle w:val="ListBullet"/>
      </w:pPr>
      <w:r w:rsidRPr="0011556D">
        <w:t xml:space="preserve">processed and interpreted different data sets </w:t>
      </w:r>
    </w:p>
    <w:p w:rsidR="00000000" w:rsidRPr="0011556D" w:rsidP="0011556D">
      <w:pPr>
        <w:pStyle w:val="ListBullet"/>
      </w:pPr>
      <w:r w:rsidRPr="0011556D">
        <w:t xml:space="preserve">calculated scientific and statistical quantities with or without a calculator </w:t>
      </w:r>
      <w:r w:rsidRPr="0011556D">
        <w:t>or computer software, including the following items:</w:t>
      </w:r>
    </w:p>
    <w:p w:rsidR="00000000" w:rsidRPr="0011556D" w:rsidP="0011556D">
      <w:pPr>
        <w:pStyle w:val="ListBullet2"/>
      </w:pPr>
      <w:r w:rsidRPr="0011556D">
        <w:t>converting units involving multiples and submultiples</w:t>
      </w:r>
    </w:p>
    <w:p w:rsidR="00000000" w:rsidRPr="0011556D" w:rsidP="0011556D">
      <w:pPr>
        <w:pStyle w:val="ListBullet2"/>
      </w:pPr>
      <w:r w:rsidRPr="0011556D">
        <w:t>scientific notation, significant figures, round off, estimate and approximate</w:t>
      </w:r>
    </w:p>
    <w:p w:rsidR="00000000" w:rsidRPr="0011556D" w:rsidP="0011556D">
      <w:pPr>
        <w:pStyle w:val="ListBullet2"/>
      </w:pPr>
      <w:r w:rsidRPr="0011556D">
        <w:t>transposing and evaluating formulae</w:t>
      </w:r>
    </w:p>
    <w:p w:rsidR="00000000" w:rsidRPr="0011556D" w:rsidP="0011556D">
      <w:pPr>
        <w:pStyle w:val="ListBullet2"/>
      </w:pPr>
      <w:r w:rsidRPr="0011556D">
        <w:t>fractions, decimals, proportions and percentages</w:t>
      </w:r>
    </w:p>
    <w:p w:rsidR="00000000" w:rsidRPr="0011556D" w:rsidP="0011556D">
      <w:pPr>
        <w:pStyle w:val="ListBullet2"/>
      </w:pPr>
      <w:r w:rsidRPr="0011556D">
        <w:t>mean</w:t>
      </w:r>
    </w:p>
    <w:p w:rsidR="00000000" w:rsidRPr="0011556D" w:rsidP="0011556D">
      <w:pPr>
        <w:pStyle w:val="ListBullet2"/>
      </w:pPr>
      <w:r w:rsidRPr="0011556D">
        <w:t>median</w:t>
      </w:r>
    </w:p>
    <w:p w:rsidR="00000000" w:rsidRPr="0011556D" w:rsidP="0011556D">
      <w:pPr>
        <w:pStyle w:val="ListBullet2"/>
      </w:pPr>
      <w:r w:rsidRPr="0011556D">
        <w:t xml:space="preserve">mode </w:t>
      </w:r>
    </w:p>
    <w:p w:rsidR="00000000" w:rsidRPr="0011556D" w:rsidP="0011556D">
      <w:pPr>
        <w:pStyle w:val="ListBullet2"/>
      </w:pPr>
      <w:r w:rsidRPr="0011556D">
        <w:t>standard deviation</w:t>
      </w:r>
    </w:p>
    <w:p w:rsidR="00000000" w:rsidRPr="0011556D" w:rsidP="0011556D">
      <w:pPr>
        <w:pStyle w:val="ListBullet"/>
      </w:pPr>
      <w:r w:rsidRPr="0011556D">
        <w:t>performed at least 5 of the following calculations:</w:t>
      </w:r>
    </w:p>
    <w:p w:rsidR="00000000" w:rsidRPr="0011556D" w:rsidP="0011556D">
      <w:pPr>
        <w:pStyle w:val="ListBullet2"/>
      </w:pPr>
      <w:r w:rsidRPr="0011556D">
        <w:t>perimeters and angles</w:t>
      </w:r>
    </w:p>
    <w:p w:rsidR="00000000" w:rsidRPr="0011556D" w:rsidP="0011556D">
      <w:pPr>
        <w:pStyle w:val="ListBullet2"/>
      </w:pPr>
      <w:r w:rsidRPr="0011556D">
        <w:t>percentage and absolute uncertainties in measurements and test results</w:t>
      </w:r>
    </w:p>
    <w:p w:rsidR="00000000" w:rsidRPr="0011556D" w:rsidP="0011556D">
      <w:pPr>
        <w:pStyle w:val="ListBullet2"/>
      </w:pPr>
      <w:r w:rsidRPr="0011556D">
        <w:t>areas (m</w:t>
      </w:r>
      <w:r w:rsidRPr="0011556D">
        <w:rPr>
          <w:rStyle w:val="Superscript"/>
        </w:rPr>
        <w:t>2</w:t>
      </w:r>
      <w:r w:rsidRPr="0011556D">
        <w:t xml:space="preserve">) and volumes </w:t>
      </w:r>
      <w:r w:rsidRPr="0011556D">
        <w:t>(mL, L, m</w:t>
      </w:r>
      <w:r w:rsidRPr="0011556D">
        <w:rPr>
          <w:rStyle w:val="Superscript"/>
        </w:rPr>
        <w:t>3</w:t>
      </w:r>
      <w:r w:rsidRPr="0011556D">
        <w:t>) of regular shapes, such as packaging</w:t>
      </w:r>
    </w:p>
    <w:p w:rsidR="00000000" w:rsidRPr="0011556D" w:rsidP="0011556D">
      <w:pPr>
        <w:pStyle w:val="ListBullet2"/>
      </w:pPr>
      <w:r w:rsidRPr="0011556D">
        <w:t>dose (mg), average mass, mass percentage, density, specific gravity, moisture, relative and absolute humidity, viscosity and permeability</w:t>
      </w:r>
    </w:p>
    <w:p w:rsidR="00000000" w:rsidRPr="0011556D" w:rsidP="0011556D">
      <w:pPr>
        <w:pStyle w:val="ListBullet2"/>
      </w:pPr>
      <w:r w:rsidRPr="0011556D">
        <w:t>ratios, such as mass to mass, mass to volume and volume to volume per</w:t>
      </w:r>
      <w:r w:rsidRPr="0011556D">
        <w:t>centages</w:t>
      </w:r>
    </w:p>
    <w:p w:rsidR="00000000" w:rsidRPr="0011556D" w:rsidP="0011556D">
      <w:pPr>
        <w:pStyle w:val="ListBullet2"/>
      </w:pPr>
      <w:r w:rsidRPr="0011556D">
        <w:t>concentration, such as molarity, g/100mL, mg/L, mg/L, ppm, ppb, dilution mL/L</w:t>
      </w:r>
    </w:p>
    <w:p w:rsidR="00000000" w:rsidRPr="0011556D" w:rsidP="0011556D">
      <w:pPr>
        <w:pStyle w:val="ListBullet2"/>
      </w:pPr>
      <w:r w:rsidRPr="0011556D">
        <w:t>average count, colonies per swab surface and cell counts, such as live and dead/total</w:t>
      </w:r>
    </w:p>
    <w:p w:rsidR="00000000" w:rsidRPr="0011556D" w:rsidP="0011556D">
      <w:pPr>
        <w:pStyle w:val="ListBullet2"/>
      </w:pPr>
      <w:r w:rsidRPr="0011556D">
        <w:t>process variables, such as pressure, gauge pressure, velocity and flow rates</w:t>
      </w:r>
    </w:p>
    <w:p w:rsidR="00000000" w:rsidRPr="0011556D" w:rsidP="0011556D">
      <w:pPr>
        <w:pStyle w:val="ListBullet2"/>
      </w:pPr>
      <w:r w:rsidRPr="0011556D">
        <w:t xml:space="preserve">food properties, such as % concentration (dry), friability, bitterness, brix, free amino nitrogen, diastatic power, calorific content and yeast viability, % content of moisture, ash, fat, protein, alcohol, sulphur dioxide and trace metals, such as calcium </w:t>
      </w:r>
      <w:r w:rsidRPr="0011556D">
        <w:t>or zinc</w:t>
      </w:r>
    </w:p>
    <w:p w:rsidR="00000000" w:rsidRPr="0011556D" w:rsidP="0011556D">
      <w:pPr>
        <w:pStyle w:val="ListBullet2"/>
      </w:pPr>
      <w:r w:rsidRPr="0011556D">
        <w:t>mechanical properties, such as stress, strain, moduli and force</w:t>
      </w:r>
    </w:p>
    <w:p w:rsidR="00000000" w:rsidRPr="0011556D" w:rsidP="0011556D">
      <w:pPr>
        <w:pStyle w:val="ListBullet2"/>
      </w:pPr>
      <w:r w:rsidRPr="0011556D">
        <w:t>presenting accurate results in the required format (significant figures, uncertainty units)</w:t>
      </w:r>
    </w:p>
    <w:p w:rsidR="00000000" w:rsidRPr="0011556D" w:rsidP="0011556D">
      <w:pPr>
        <w:pStyle w:val="ListBullet"/>
      </w:pPr>
      <w:r w:rsidRPr="0011556D">
        <w:t>prepared and presented data in the at least 5 of the following formats:</w:t>
      </w:r>
    </w:p>
    <w:p w:rsidR="00000000" w:rsidRPr="0011556D" w:rsidP="0011556D">
      <w:pPr>
        <w:pStyle w:val="ListBullet2"/>
      </w:pPr>
      <w:r w:rsidRPr="0011556D">
        <w:t>tables</w:t>
      </w:r>
    </w:p>
    <w:p w:rsidR="00000000" w:rsidRPr="0011556D" w:rsidP="0011556D">
      <w:pPr>
        <w:pStyle w:val="ListBullet2"/>
      </w:pPr>
      <w:r w:rsidRPr="0011556D">
        <w:t>graphs</w:t>
      </w:r>
    </w:p>
    <w:p w:rsidR="00000000" w:rsidRPr="0011556D" w:rsidP="0011556D">
      <w:pPr>
        <w:pStyle w:val="ListBullet2"/>
      </w:pPr>
      <w:r w:rsidRPr="0011556D">
        <w:t>line</w:t>
      </w:r>
      <w:r w:rsidRPr="0011556D">
        <w:t xml:space="preserve"> graphs</w:t>
      </w:r>
    </w:p>
    <w:p w:rsidR="00000000" w:rsidRPr="0011556D" w:rsidP="0011556D">
      <w:pPr>
        <w:pStyle w:val="ListBullet2"/>
      </w:pPr>
      <w:r w:rsidRPr="0011556D">
        <w:t>histograms</w:t>
      </w:r>
    </w:p>
    <w:p w:rsidR="00000000" w:rsidRPr="0011556D" w:rsidP="0011556D">
      <w:pPr>
        <w:pStyle w:val="ListBullet2"/>
      </w:pPr>
      <w:r w:rsidRPr="0011556D">
        <w:t xml:space="preserve">pie charts, bar charts and control charts </w:t>
      </w:r>
    </w:p>
    <w:p w:rsidR="00000000" w:rsidRPr="0011556D" w:rsidP="0011556D">
      <w:pPr>
        <w:pStyle w:val="ListBullet2"/>
      </w:pPr>
      <w:r w:rsidRPr="0011556D">
        <w:t>semi-quantitative observations expressed on a scale: 1 to 4 or + to ++++</w:t>
      </w:r>
    </w:p>
    <w:p w:rsidR="00000000" w:rsidRPr="0011556D" w:rsidP="0011556D">
      <w:pPr>
        <w:pStyle w:val="ListBullet"/>
      </w:pPr>
      <w:r w:rsidRPr="0011556D">
        <w:t>recognised and interpreted significant points, anomalies and trends in data.</w:t>
      </w:r>
    </w:p>
    <w:p w:rsidR="00000000" w:rsidRPr="0011556D" w:rsidP="0011556D">
      <w:pPr>
        <w:pStyle w:val="AllowPageBreak"/>
      </w:pPr>
    </w:p>
    <w:p w:rsidR="00000000" w:rsidRPr="0011556D" w:rsidP="0011556D">
      <w:pPr>
        <w:pStyle w:val="Heading1"/>
      </w:pPr>
      <w:bookmarkStart w:id="11" w:name="O_985870"/>
      <w:bookmarkEnd w:id="11"/>
      <w:r w:rsidRPr="0011556D">
        <w:t>Knowledge Evidence</w:t>
      </w:r>
    </w:p>
    <w:p w:rsidR="00000000" w:rsidRPr="0011556D" w:rsidP="0011556D">
      <w:pPr>
        <w:pStyle w:val="ListBullet"/>
      </w:pPr>
      <w:r w:rsidRPr="0011556D">
        <w:t>There must be evidence the candidate has knowledge of:</w:t>
      </w:r>
    </w:p>
    <w:p w:rsidR="00000000" w:rsidRPr="0011556D" w:rsidP="0011556D">
      <w:pPr>
        <w:pStyle w:val="ListBullet"/>
      </w:pPr>
      <w:r w:rsidRPr="0011556D">
        <w:t>concepts of metrology, including:</w:t>
      </w:r>
    </w:p>
    <w:p w:rsidR="00000000" w:rsidRPr="0011556D" w:rsidP="0011556D">
      <w:pPr>
        <w:pStyle w:val="ListBullet2"/>
      </w:pPr>
      <w:r w:rsidRPr="0011556D">
        <w:t>that all measurements are estimates</w:t>
      </w:r>
    </w:p>
    <w:p w:rsidR="00000000" w:rsidRPr="0011556D" w:rsidP="0011556D">
      <w:pPr>
        <w:pStyle w:val="ListBullet2"/>
      </w:pPr>
      <w:r w:rsidRPr="0011556D">
        <w:t>repeatability, precision, accuracy and significant figures</w:t>
      </w:r>
    </w:p>
    <w:p w:rsidR="00000000" w:rsidRPr="0011556D" w:rsidP="0011556D">
      <w:pPr>
        <w:pStyle w:val="ListBullet2"/>
      </w:pPr>
      <w:r w:rsidRPr="0011556D">
        <w:t>sources of error, and uncertainty associated with measurement steps</w:t>
      </w:r>
    </w:p>
    <w:p w:rsidR="00000000" w:rsidRPr="0011556D" w:rsidP="0011556D">
      <w:pPr>
        <w:pStyle w:val="ListBullet2"/>
      </w:pPr>
      <w:r w:rsidRPr="0011556D">
        <w:t>tra</w:t>
      </w:r>
      <w:r w:rsidRPr="0011556D">
        <w:t>ceability</w:t>
      </w:r>
    </w:p>
    <w:p w:rsidR="00000000" w:rsidRPr="0011556D" w:rsidP="0011556D">
      <w:pPr>
        <w:pStyle w:val="ListBullet"/>
      </w:pPr>
      <w:r w:rsidRPr="0011556D">
        <w:t xml:space="preserve">the international system of units (SI) </w:t>
      </w:r>
    </w:p>
    <w:p w:rsidR="00000000" w:rsidRPr="0011556D" w:rsidP="0011556D">
      <w:pPr>
        <w:pStyle w:val="ListBullet"/>
      </w:pPr>
      <w:r w:rsidRPr="0011556D">
        <w:t>scientific and technical terminology relevant to job role</w:t>
      </w:r>
    </w:p>
    <w:p w:rsidR="00000000" w:rsidRPr="0011556D" w:rsidP="0011556D">
      <w:pPr>
        <w:pStyle w:val="ListBullet"/>
      </w:pPr>
      <w:r w:rsidRPr="0011556D">
        <w:t>workplace procedures for:</w:t>
      </w:r>
    </w:p>
    <w:p w:rsidR="00000000" w:rsidRPr="0011556D" w:rsidP="0011556D">
      <w:pPr>
        <w:pStyle w:val="ListBullet2"/>
      </w:pPr>
      <w:r w:rsidRPr="0011556D">
        <w:t>coding, entering, storing, retrieving and communicating data</w:t>
      </w:r>
    </w:p>
    <w:p w:rsidR="00000000" w:rsidRPr="0011556D" w:rsidP="0011556D">
      <w:pPr>
        <w:pStyle w:val="ListBullet2"/>
      </w:pPr>
      <w:r w:rsidRPr="0011556D">
        <w:t>verifying data and rectifying mistakes</w:t>
      </w:r>
    </w:p>
    <w:p w:rsidR="00000000" w:rsidRPr="0011556D" w:rsidP="0011556D">
      <w:pPr>
        <w:pStyle w:val="ListBullet2"/>
      </w:pPr>
      <w:r w:rsidRPr="0011556D">
        <w:t>maintaining and filing records, and maintaining security of data</w:t>
      </w:r>
    </w:p>
    <w:p w:rsidR="00000000" w:rsidRPr="0011556D" w:rsidP="0011556D">
      <w:pPr>
        <w:pStyle w:val="ListBullet"/>
      </w:pPr>
      <w:r w:rsidRPr="0011556D">
        <w:t xml:space="preserve">legal, ethical and work health and safety (WHS) requirements specific to the work task. </w:t>
      </w:r>
    </w:p>
    <w:p w:rsidR="00000000" w:rsidRPr="0011556D" w:rsidP="0011556D">
      <w:pPr>
        <w:pStyle w:val="AllowPageBreak"/>
      </w:pPr>
    </w:p>
    <w:p w:rsidR="00000000" w:rsidRPr="0011556D" w:rsidP="0011556D">
      <w:pPr>
        <w:pStyle w:val="Heading1"/>
      </w:pPr>
      <w:bookmarkStart w:id="12" w:name="O_985869"/>
      <w:bookmarkEnd w:id="12"/>
      <w:r w:rsidRPr="0011556D">
        <w:t>Assessment Conditions</w:t>
      </w:r>
    </w:p>
    <w:p w:rsidR="00000000" w:rsidRPr="0011556D" w:rsidP="00C643D3">
      <w:pPr>
        <w:pStyle w:val="BodyText"/>
      </w:pPr>
      <w:r w:rsidRPr="0011556D">
        <w:t>Skills must have been demonstrated in the workplace or in a si</w:t>
      </w:r>
      <w:r w:rsidRPr="0011556D">
        <w:t xml:space="preserve">mulated environment that reflects workplace conditions and contingencies. The following conditions must be met for this unit: </w:t>
      </w:r>
    </w:p>
    <w:p w:rsidR="00000000" w:rsidRPr="0011556D" w:rsidP="0011556D">
      <w:pPr>
        <w:pStyle w:val="ListBullet"/>
      </w:pPr>
      <w:r w:rsidRPr="0011556D">
        <w:t>use of suitable facilities, equipment and resources, including:</w:t>
      </w:r>
    </w:p>
    <w:p w:rsidR="00000000" w:rsidRPr="0011556D" w:rsidP="0011556D">
      <w:pPr>
        <w:pStyle w:val="ListBullet2"/>
      </w:pPr>
      <w:r w:rsidRPr="0011556D">
        <w:t>data sets and records</w:t>
      </w:r>
    </w:p>
    <w:p w:rsidR="00000000" w:rsidRPr="0011556D" w:rsidP="0011556D">
      <w:pPr>
        <w:pStyle w:val="ListBullet2"/>
      </w:pPr>
      <w:r w:rsidRPr="0011556D">
        <w:t>a calculator</w:t>
      </w:r>
    </w:p>
    <w:p w:rsidR="00000000" w:rsidRPr="0011556D" w:rsidP="0011556D">
      <w:pPr>
        <w:pStyle w:val="ListBullet2"/>
      </w:pPr>
      <w:r w:rsidRPr="0011556D">
        <w:t>spreadsheets, computer softw</w:t>
      </w:r>
      <w:r w:rsidRPr="0011556D">
        <w:t>are, databases and statistical packages</w:t>
      </w:r>
    </w:p>
    <w:p w:rsidR="00000000" w:rsidRPr="0011556D" w:rsidP="0011556D">
      <w:pPr>
        <w:pStyle w:val="ListBullet2"/>
      </w:pPr>
      <w:r w:rsidRPr="0011556D">
        <w:t>computer and relevant software or laboratory information system</w:t>
      </w:r>
    </w:p>
    <w:p w:rsidR="00000000" w:rsidRPr="0011556D" w:rsidP="0011556D">
      <w:pPr>
        <w:pStyle w:val="ListBullet2"/>
      </w:pPr>
      <w:r w:rsidRPr="0011556D">
        <w:t>relevant workplace procedures.</w:t>
      </w:r>
    </w:p>
    <w:p w:rsidR="00000000" w:rsidRPr="0011556D" w:rsidP="00C643D3">
      <w:pPr>
        <w:pStyle w:val="BodyText"/>
      </w:pPr>
      <w:r w:rsidRPr="0011556D">
        <w:br/>
        <w:t>Assessors must satisfy the NVR/AQTF mandatory competency requirements for assessors.</w:t>
      </w:r>
    </w:p>
    <w:p w:rsidR="00000000" w:rsidRPr="0011556D" w:rsidP="0011556D">
      <w:pPr>
        <w:pStyle w:val="AllowPageBreak"/>
      </w:pPr>
    </w:p>
    <w:p w:rsidR="00000000" w:rsidRPr="0011556D" w:rsidP="0011556D">
      <w:pPr>
        <w:pStyle w:val="Heading1"/>
      </w:pPr>
      <w:bookmarkStart w:id="13" w:name="O_985867"/>
      <w:bookmarkEnd w:id="13"/>
      <w:r w:rsidRPr="0011556D">
        <w:t>Links</w:t>
      </w:r>
    </w:p>
    <w:p w:rsidR="00000000" w:rsidRPr="0011556D" w:rsidP="00C643D3">
      <w:pPr>
        <w:pStyle w:val="BodyText"/>
      </w:pPr>
      <w:r w:rsidRPr="0011556D">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F4F60">
        <w:rPr>
          <w:rStyle w:val="Hyperlink"/>
        </w:rPr>
        <w:t>https://vetnet.gov.au/Pages/TrainingDocs.aspx?q=5c63a03b-4a6b-4ae5-9560-1e3c5f462baa</w:t>
      </w:r>
      <w:r>
        <w:fldChar w:fldCharType="end"/>
      </w:r>
    </w:p>
    <w:p w:rsidR="00000000" w:rsidRPr="0011556D" w:rsidP="0011556D"/>
    <w:sectPr w:rsidSect="001155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3D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3D3" w:rsidP="00115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43D3" w:rsidP="001155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643D3" w:rsidP="001155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6D" w:rsidP="0011556D">
    <w:pPr>
      <w:pStyle w:val="Footer"/>
      <w:framePr w:wrap="around"/>
    </w:pPr>
    <w:r>
      <w:fldChar w:fldCharType="begin"/>
    </w:r>
    <w:r>
      <w:instrText xml:space="preserve"> DOCPROPERTY  Subject  \* MERGEFORMAT </w:instrText>
    </w:r>
    <w:r>
      <w:fldChar w:fldCharType="separate"/>
    </w:r>
    <w:r w:rsidR="00C643D3">
      <w:t>Approved</w:t>
    </w:r>
    <w:r w:rsidR="00C643D3">
      <w:fldChar w:fldCharType="end"/>
    </w:r>
    <w:r>
      <w:tab/>
      <w:t xml:space="preserve">Page </w:t>
    </w:r>
    <w:r>
      <w:fldChar w:fldCharType="begin"/>
    </w:r>
    <w:r>
      <w:instrText xml:space="preserve"> PAGE  \* Arabic  \* MERGEFORMAT </w:instrText>
    </w:r>
    <w:r>
      <w:fldChar w:fldCharType="separate"/>
    </w:r>
    <w:r w:rsidR="00C643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43D3">
      <w:rPr>
        <w:noProof/>
      </w:rPr>
      <w:t>4</w:t>
    </w:r>
    <w:r>
      <w:rPr>
        <w:noProof/>
      </w:rPr>
      <w:fldChar w:fldCharType="end"/>
    </w:r>
  </w:p>
  <w:p w:rsidR="0011556D" w:rsidP="0011556D">
    <w:pPr>
      <w:pStyle w:val="Footer"/>
      <w:framePr w:wrap="around"/>
    </w:pPr>
    <w:r>
      <w:t xml:space="preserve">© Commonwealth of Australia, </w:t>
    </w:r>
    <w:r>
      <w:fldChar w:fldCharType="begin"/>
    </w:r>
    <w:r>
      <w:instrText xml:space="preserve"> DATE  \@ "yyyy"  \* MERGEFORMAT </w:instrText>
    </w:r>
    <w:r>
      <w:fldChar w:fldCharType="separate"/>
    </w:r>
    <w:r w:rsidR="00C643D3">
      <w:rPr>
        <w:noProof/>
      </w:rPr>
      <w:t>2025</w:t>
    </w:r>
    <w:r>
      <w:fldChar w:fldCharType="end"/>
    </w:r>
    <w:r>
      <w:tab/>
    </w:r>
    <w:r>
      <w:fldChar w:fldCharType="begin"/>
    </w:r>
    <w:r>
      <w:instrText xml:space="preserve"> DOCPROPERTY  Author  \* MERGEFORMAT </w:instrText>
    </w:r>
    <w:r>
      <w:fldChar w:fldCharType="separate"/>
    </w:r>
    <w:r w:rsidR="00C643D3">
      <w:t>Manufacturing Industry Skills Alliance</w:t>
    </w:r>
    <w:r w:rsidR="00C643D3">
      <w:fldChar w:fldCharType="end"/>
    </w:r>
  </w:p>
  <w:p w:rsidR="0011556D" w:rsidP="00115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3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56D" w:rsidRPr="00C643D3" w:rsidP="00C643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3D3" w:rsidRPr="002D2AF8" w:rsidP="0011556D">
    <w:pPr>
      <w:pStyle w:val="Header"/>
      <w:framePr w:wrap="around"/>
    </w:pPr>
    <w:r>
      <w:fldChar w:fldCharType="begin"/>
    </w:r>
    <w:r>
      <w:instrText xml:space="preserve"> TITLE   \* MERGEFORMAT </w:instrText>
    </w:r>
    <w:r>
      <w:fldChar w:fldCharType="separate"/>
    </w:r>
    <w:r>
      <w:t>MSL924003 Process and interpret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643D3" w:rsidP="001155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6D" w:rsidRPr="002D2AF8" w:rsidP="0011556D">
    <w:pPr>
      <w:pStyle w:val="Header"/>
      <w:framePr w:wrap="around"/>
    </w:pPr>
    <w:r>
      <w:fldChar w:fldCharType="begin"/>
    </w:r>
    <w:r>
      <w:instrText xml:space="preserve"> TITLE   \* MERGEFORMAT </w:instrText>
    </w:r>
    <w:r>
      <w:fldChar w:fldCharType="separate"/>
    </w:r>
    <w:r w:rsidR="00C643D3">
      <w:t>MSL924003 Process and interpret data</w:t>
    </w:r>
    <w:r w:rsidR="00C643D3">
      <w:fldChar w:fldCharType="end"/>
    </w:r>
    <w:r>
      <w:tab/>
      <w:t xml:space="preserve">Date this document was generated: </w:t>
    </w:r>
    <w:r>
      <w:fldChar w:fldCharType="begin"/>
    </w:r>
    <w:r>
      <w:instrText xml:space="preserve"> CREATEDATE  \@ "d MMMM yyyy"  \* MERGEFORMAT </w:instrText>
    </w:r>
    <w:r>
      <w:fldChar w:fldCharType="separate"/>
    </w:r>
    <w:r w:rsidR="00C643D3">
      <w:rPr>
        <w:noProof/>
      </w:rPr>
      <w:t>1 March 2025</w:t>
    </w:r>
    <w:r>
      <w:fldChar w:fldCharType="end"/>
    </w:r>
  </w:p>
  <w:p w:rsidR="0011556D" w:rsidP="00115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1A6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DC9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B20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56D"/>
    <w:pPr>
      <w:spacing w:before="360" w:after="60"/>
      <w:outlineLvl w:val="0"/>
    </w:pPr>
    <w:rPr>
      <w:sz w:val="32"/>
    </w:rPr>
  </w:style>
  <w:style w:type="paragraph" w:styleId="Heading2">
    <w:name w:val="heading 2"/>
    <w:basedOn w:val="HeadingBase"/>
    <w:next w:val="BodyText"/>
    <w:link w:val="Heading2Char"/>
    <w:qFormat/>
    <w:rsid w:val="0011556D"/>
    <w:pPr>
      <w:keepLines/>
      <w:spacing w:before="240" w:after="120"/>
      <w:outlineLvl w:val="1"/>
    </w:pPr>
    <w:rPr>
      <w:sz w:val="28"/>
      <w:szCs w:val="40"/>
    </w:rPr>
  </w:style>
  <w:style w:type="paragraph" w:styleId="Heading3">
    <w:name w:val="heading 3"/>
    <w:basedOn w:val="HeadingBase"/>
    <w:next w:val="BodyText"/>
    <w:link w:val="Heading3Char"/>
    <w:qFormat/>
    <w:rsid w:val="0011556D"/>
    <w:pPr>
      <w:spacing w:before="180" w:after="120"/>
      <w:outlineLvl w:val="2"/>
    </w:pPr>
    <w:rPr>
      <w:spacing w:val="-10"/>
      <w:kern w:val="32"/>
    </w:rPr>
  </w:style>
  <w:style w:type="paragraph" w:styleId="Heading4">
    <w:name w:val="heading 4"/>
    <w:basedOn w:val="HeadingBase"/>
    <w:next w:val="BodyText"/>
    <w:link w:val="Heading4Char"/>
    <w:qFormat/>
    <w:rsid w:val="0011556D"/>
    <w:pPr>
      <w:spacing w:before="160" w:after="120"/>
      <w:outlineLvl w:val="3"/>
    </w:pPr>
    <w:rPr>
      <w:sz w:val="22"/>
    </w:rPr>
  </w:style>
  <w:style w:type="paragraph" w:styleId="Heading5">
    <w:name w:val="heading 5"/>
    <w:basedOn w:val="HeadingBase"/>
    <w:next w:val="Normal"/>
    <w:link w:val="Heading5Char"/>
    <w:qFormat/>
    <w:rsid w:val="0011556D"/>
    <w:pPr>
      <w:spacing w:before="80"/>
      <w:outlineLvl w:val="4"/>
    </w:pPr>
    <w:rPr>
      <w:color w:val="918585"/>
      <w:sz w:val="20"/>
    </w:rPr>
  </w:style>
  <w:style w:type="paragraph" w:styleId="Heading6">
    <w:name w:val="heading 6"/>
    <w:basedOn w:val="HeadingBase"/>
    <w:next w:val="Normal"/>
    <w:link w:val="Heading6Char"/>
    <w:qFormat/>
    <w:rsid w:val="0011556D"/>
    <w:pPr>
      <w:spacing w:before="60"/>
      <w:outlineLvl w:val="5"/>
    </w:pPr>
    <w:rPr>
      <w:color w:val="918585"/>
      <w:sz w:val="20"/>
    </w:rPr>
  </w:style>
  <w:style w:type="paragraph" w:styleId="Heading7">
    <w:name w:val="heading 7"/>
    <w:basedOn w:val="Normal"/>
    <w:next w:val="Normal"/>
    <w:link w:val="Heading7Char"/>
    <w:qFormat/>
    <w:rsid w:val="0011556D"/>
    <w:pPr>
      <w:ind w:left="720"/>
      <w:outlineLvl w:val="6"/>
    </w:pPr>
    <w:rPr>
      <w:i/>
    </w:rPr>
  </w:style>
  <w:style w:type="paragraph" w:styleId="Heading8">
    <w:name w:val="heading 8"/>
    <w:basedOn w:val="Normal"/>
    <w:next w:val="Normal"/>
    <w:link w:val="Heading8Char"/>
    <w:qFormat/>
    <w:rsid w:val="0011556D"/>
    <w:pPr>
      <w:ind w:left="720"/>
      <w:outlineLvl w:val="7"/>
    </w:pPr>
    <w:rPr>
      <w:i/>
    </w:rPr>
  </w:style>
  <w:style w:type="paragraph" w:styleId="Heading9">
    <w:name w:val="heading 9"/>
    <w:basedOn w:val="Normal"/>
    <w:next w:val="Normal"/>
    <w:link w:val="Heading9Char"/>
    <w:qFormat/>
    <w:rsid w:val="0011556D"/>
    <w:pPr>
      <w:ind w:left="720"/>
      <w:outlineLvl w:val="8"/>
    </w:pPr>
    <w:rPr>
      <w:i/>
    </w:rPr>
  </w:style>
  <w:style w:type="character" w:default="1" w:styleId="DefaultParagraphFont">
    <w:name w:val="Default Paragraph Font"/>
    <w:uiPriority w:val="1"/>
    <w:unhideWhenUsed/>
    <w:rsid w:val="00115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56D"/>
  </w:style>
  <w:style w:type="character" w:customStyle="1" w:styleId="Heading1Char">
    <w:name w:val="Heading 1 Char"/>
    <w:basedOn w:val="DefaultParagraphFont"/>
    <w:link w:val="Heading1"/>
    <w:rsid w:val="0011556D"/>
    <w:rPr>
      <w:rFonts w:ascii="Times New Roman" w:eastAsia="Times New Roman" w:hAnsi="Times New Roman" w:cs="Times New Roman"/>
      <w:b/>
      <w:sz w:val="32"/>
      <w:szCs w:val="20"/>
      <w:lang w:eastAsia="en-US"/>
    </w:rPr>
  </w:style>
  <w:style w:type="paragraph" w:styleId="BodyText">
    <w:name w:val="Body Text"/>
    <w:basedOn w:val="Normal"/>
    <w:link w:val="BodyTextChar"/>
    <w:rsid w:val="00115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56D"/>
    <w:rPr>
      <w:rFonts w:ascii="Times New Roman" w:eastAsia="Times New Roman" w:hAnsi="Times New Roman" w:cs="Times New Roman"/>
      <w:sz w:val="24"/>
      <w:lang w:eastAsia="en-US"/>
    </w:rPr>
  </w:style>
  <w:style w:type="paragraph" w:styleId="ListBullet">
    <w:name w:val="List Bullet"/>
    <w:basedOn w:val="List"/>
    <w:rsid w:val="0011556D"/>
    <w:pPr>
      <w:numPr>
        <w:numId w:val="12"/>
      </w:numPr>
      <w:tabs>
        <w:tab w:val="clear" w:pos="340"/>
      </w:tabs>
      <w:spacing w:before="40" w:after="40"/>
    </w:pPr>
  </w:style>
  <w:style w:type="character" w:customStyle="1" w:styleId="SpecialBold">
    <w:name w:val="Special Bold"/>
    <w:basedOn w:val="DefaultParagraphFont"/>
    <w:rsid w:val="0011556D"/>
    <w:rPr>
      <w:b/>
      <w:spacing w:val="0"/>
    </w:rPr>
  </w:style>
  <w:style w:type="paragraph" w:styleId="ListBullet2">
    <w:name w:val="List Bullet 2"/>
    <w:basedOn w:val="List2"/>
    <w:rsid w:val="0011556D"/>
    <w:pPr>
      <w:numPr>
        <w:numId w:val="13"/>
      </w:numPr>
      <w:tabs>
        <w:tab w:val="clear" w:pos="680"/>
      </w:tabs>
    </w:pPr>
  </w:style>
  <w:style w:type="character" w:styleId="Emphasis">
    <w:name w:val="Emphasis"/>
    <w:basedOn w:val="DefaultParagraphFont"/>
    <w:qFormat/>
    <w:rsid w:val="0011556D"/>
    <w:rPr>
      <w:i/>
    </w:rPr>
  </w:style>
  <w:style w:type="paragraph" w:customStyle="1" w:styleId="SuperHeading">
    <w:name w:val="SuperHeading"/>
    <w:basedOn w:val="Normal"/>
    <w:rsid w:val="0011556D"/>
    <w:pPr>
      <w:spacing w:before="240" w:after="120"/>
      <w:outlineLvl w:val="0"/>
    </w:pPr>
    <w:rPr>
      <w:rFonts w:ascii="Times New Roman" w:hAnsi="Times New Roman"/>
      <w:b/>
      <w:sz w:val="32"/>
    </w:rPr>
  </w:style>
  <w:style w:type="paragraph" w:customStyle="1" w:styleId="AllowPageBreak">
    <w:name w:val="AllowPageBreak"/>
    <w:rsid w:val="00115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11556D"/>
    <w:rPr>
      <w:sz w:val="16"/>
      <w:vertAlign w:val="superscript"/>
    </w:rPr>
  </w:style>
  <w:style w:type="character" w:customStyle="1" w:styleId="Heading2Char">
    <w:name w:val="Heading 2 Char"/>
    <w:basedOn w:val="DefaultParagraphFont"/>
    <w:link w:val="Heading2"/>
    <w:rsid w:val="00115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56D"/>
    <w:rPr>
      <w:rFonts w:ascii="Courier New" w:eastAsia="Times New Roman" w:hAnsi="Courier New" w:cs="Times New Roman"/>
      <w:i/>
      <w:szCs w:val="20"/>
      <w:lang w:eastAsia="en-US"/>
    </w:rPr>
  </w:style>
  <w:style w:type="paragraph" w:customStyle="1" w:styleId="HeadingBase">
    <w:name w:val="Heading Base"/>
    <w:rsid w:val="00115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56D"/>
    <w:pPr>
      <w:tabs>
        <w:tab w:val="right" w:leader="dot" w:pos="9072"/>
      </w:tabs>
      <w:ind w:left="567"/>
    </w:pPr>
    <w:rPr>
      <w:szCs w:val="22"/>
    </w:rPr>
  </w:style>
  <w:style w:type="paragraph" w:customStyle="1" w:styleId="TOCBase">
    <w:name w:val="TOC Base"/>
    <w:rsid w:val="00115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56D"/>
    <w:pPr>
      <w:tabs>
        <w:tab w:val="right" w:leader="dot" w:pos="9072"/>
      </w:tabs>
      <w:spacing w:before="40" w:after="40"/>
      <w:ind w:left="284"/>
    </w:pPr>
    <w:rPr>
      <w:rFonts w:ascii="Times New Roman" w:hAnsi="Times New Roman"/>
    </w:rPr>
  </w:style>
  <w:style w:type="paragraph" w:styleId="TOC1">
    <w:name w:val="toc 1"/>
    <w:basedOn w:val="TOCBase"/>
    <w:next w:val="Normal"/>
    <w:rsid w:val="00115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56D"/>
    <w:rPr>
      <w:rFonts w:ascii="Times New Roman" w:eastAsia="Times New Roman" w:hAnsi="Times New Roman" w:cs="Times New Roman"/>
      <w:sz w:val="16"/>
      <w:lang w:eastAsia="en-US"/>
    </w:rPr>
  </w:style>
  <w:style w:type="paragraph" w:styleId="Title">
    <w:name w:val="Title"/>
    <w:basedOn w:val="HeadingBase"/>
    <w:link w:val="TitleChar"/>
    <w:qFormat/>
    <w:rsid w:val="0011556D"/>
    <w:pPr>
      <w:spacing w:before="5040"/>
      <w:jc w:val="center"/>
    </w:pPr>
    <w:rPr>
      <w:sz w:val="48"/>
      <w:szCs w:val="72"/>
      <w:lang w:val="en-US"/>
    </w:rPr>
  </w:style>
  <w:style w:type="character" w:customStyle="1" w:styleId="TitleChar">
    <w:name w:val="Title Char"/>
    <w:basedOn w:val="DefaultParagraphFont"/>
    <w:link w:val="Title"/>
    <w:rsid w:val="00115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56D"/>
    <w:pPr>
      <w:tabs>
        <w:tab w:val="left" w:pos="3600"/>
        <w:tab w:val="left" w:pos="3958"/>
      </w:tabs>
    </w:pPr>
  </w:style>
  <w:style w:type="paragraph" w:styleId="List">
    <w:name w:val="List"/>
    <w:basedOn w:val="BodyText"/>
    <w:next w:val="BodyText"/>
    <w:rsid w:val="0011556D"/>
    <w:pPr>
      <w:tabs>
        <w:tab w:val="left" w:pos="340"/>
      </w:tabs>
      <w:spacing w:before="60" w:after="60"/>
      <w:ind w:left="340" w:hanging="340"/>
    </w:pPr>
  </w:style>
  <w:style w:type="paragraph" w:customStyle="1" w:styleId="Note">
    <w:name w:val="Note"/>
    <w:basedOn w:val="BodyText"/>
    <w:rsid w:val="00115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56D"/>
    <w:pPr>
      <w:framePr w:wrap="auto" w:hAnchor="text" w:y="6049"/>
    </w:pPr>
    <w:rPr>
      <w:color w:val="000000"/>
      <w:sz w:val="40"/>
    </w:rPr>
  </w:style>
  <w:style w:type="paragraph" w:customStyle="1" w:styleId="TOCTitle">
    <w:name w:val="TOCTitle"/>
    <w:basedOn w:val="Heading1"/>
    <w:rsid w:val="0011556D"/>
    <w:pPr>
      <w:spacing w:after="240"/>
      <w:jc w:val="center"/>
      <w:outlineLvl w:val="9"/>
    </w:pPr>
    <w:rPr>
      <w:caps/>
    </w:rPr>
  </w:style>
  <w:style w:type="paragraph" w:customStyle="1" w:styleId="Version">
    <w:name w:val="Version"/>
    <w:rsid w:val="00115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56D"/>
    <w:pPr>
      <w:keepNext w:val="0"/>
      <w:tabs>
        <w:tab w:val="right" w:pos="4176"/>
      </w:tabs>
      <w:ind w:left="198" w:hanging="198"/>
    </w:pPr>
    <w:rPr>
      <w:rFonts w:ascii="Garamond" w:hAnsi="Garamond"/>
    </w:rPr>
  </w:style>
  <w:style w:type="paragraph" w:styleId="IndexHeading">
    <w:name w:val="index heading"/>
    <w:basedOn w:val="Normal"/>
    <w:next w:val="Index1"/>
    <w:semiHidden/>
    <w:rsid w:val="0011556D"/>
    <w:pPr>
      <w:spacing w:before="120" w:after="120"/>
    </w:pPr>
    <w:rPr>
      <w:rFonts w:ascii="Arial" w:hAnsi="Arial"/>
      <w:b/>
      <w:color w:val="918585"/>
      <w:sz w:val="24"/>
    </w:rPr>
  </w:style>
  <w:style w:type="paragraph" w:styleId="Header">
    <w:name w:val="header"/>
    <w:basedOn w:val="Normal"/>
    <w:link w:val="HeaderChar"/>
    <w:rsid w:val="00115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56D"/>
    <w:rPr>
      <w:rFonts w:ascii="Times New Roman" w:eastAsia="Times New Roman" w:hAnsi="Times New Roman" w:cs="Times New Roman"/>
      <w:sz w:val="16"/>
      <w:szCs w:val="20"/>
      <w:lang w:val="en-GB" w:eastAsia="en-US"/>
    </w:rPr>
  </w:style>
  <w:style w:type="paragraph" w:customStyle="1" w:styleId="Chapter">
    <w:name w:val="Chapter"/>
    <w:basedOn w:val="Normal"/>
    <w:rsid w:val="0011556D"/>
    <w:pPr>
      <w:spacing w:before="240"/>
    </w:pPr>
    <w:rPr>
      <w:rFonts w:ascii="Times New Roman" w:hAnsi="Times New Roman"/>
      <w:smallCaps/>
      <w:spacing w:val="80"/>
      <w:sz w:val="28"/>
    </w:rPr>
  </w:style>
  <w:style w:type="paragraph" w:customStyle="1" w:styleId="InChapter">
    <w:name w:val="InChapter"/>
    <w:basedOn w:val="Heading3"/>
    <w:rsid w:val="0011556D"/>
    <w:pPr>
      <w:spacing w:after="240"/>
      <w:outlineLvl w:val="9"/>
    </w:pPr>
    <w:rPr>
      <w:noProof/>
    </w:rPr>
  </w:style>
  <w:style w:type="paragraph" w:styleId="Index2">
    <w:name w:val="index 2"/>
    <w:basedOn w:val="Normal"/>
    <w:next w:val="Normal"/>
    <w:semiHidden/>
    <w:rsid w:val="0011556D"/>
    <w:pPr>
      <w:tabs>
        <w:tab w:val="right" w:pos="4176"/>
      </w:tabs>
      <w:ind w:left="568" w:hanging="284"/>
    </w:pPr>
    <w:rPr>
      <w:rFonts w:ascii="Garamond" w:hAnsi="Garamond"/>
    </w:rPr>
  </w:style>
  <w:style w:type="paragraph" w:customStyle="1" w:styleId="Byline">
    <w:name w:val="Byline"/>
    <w:rsid w:val="00115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56D"/>
    <w:pPr>
      <w:tabs>
        <w:tab w:val="clear" w:pos="3600"/>
        <w:tab w:val="clear" w:pos="3958"/>
      </w:tabs>
      <w:jc w:val="right"/>
    </w:pPr>
  </w:style>
  <w:style w:type="paragraph" w:styleId="Caption">
    <w:name w:val="caption"/>
    <w:basedOn w:val="BodyText"/>
    <w:next w:val="Normal"/>
    <w:qFormat/>
    <w:rsid w:val="0011556D"/>
    <w:pPr>
      <w:framePr w:w="2268" w:hSpace="181" w:vSpace="181" w:wrap="around" w:vAnchor="text" w:hAnchor="page" w:x="1135" w:y="285" w:anchorLock="1"/>
    </w:pPr>
    <w:rPr>
      <w:i/>
    </w:rPr>
  </w:style>
  <w:style w:type="paragraph" w:customStyle="1" w:styleId="MiniTOCTitle">
    <w:name w:val="MiniTOCTitle"/>
    <w:basedOn w:val="Heading4"/>
    <w:rsid w:val="0011556D"/>
    <w:pPr>
      <w:spacing w:before="240"/>
      <w:outlineLvl w:val="9"/>
    </w:pPr>
    <w:rPr>
      <w:noProof/>
      <w:sz w:val="24"/>
    </w:rPr>
  </w:style>
  <w:style w:type="paragraph" w:customStyle="1" w:styleId="MiniTOCItem">
    <w:name w:val="MiniTOCItem"/>
    <w:basedOn w:val="ListBullet"/>
    <w:rsid w:val="0011556D"/>
    <w:pPr>
      <w:numPr>
        <w:numId w:val="0"/>
      </w:numPr>
      <w:tabs>
        <w:tab w:val="right" w:leader="dot" w:pos="6521"/>
      </w:tabs>
      <w:spacing w:before="0" w:after="0"/>
    </w:pPr>
  </w:style>
  <w:style w:type="paragraph" w:customStyle="1" w:styleId="TOFTitle">
    <w:name w:val="TOFTitle"/>
    <w:basedOn w:val="TOCTitle"/>
    <w:rsid w:val="0011556D"/>
  </w:style>
  <w:style w:type="paragraph" w:styleId="TableofFigures">
    <w:name w:val="table of figures"/>
    <w:basedOn w:val="Normal"/>
    <w:next w:val="Normal"/>
    <w:semiHidden/>
    <w:rsid w:val="0011556D"/>
    <w:pPr>
      <w:tabs>
        <w:tab w:val="right" w:leader="dot" w:pos="9072"/>
      </w:tabs>
      <w:ind w:left="970" w:hanging="403"/>
    </w:pPr>
    <w:rPr>
      <w:rFonts w:ascii="Times New Roman" w:hAnsi="Times New Roman"/>
      <w:b/>
    </w:rPr>
  </w:style>
  <w:style w:type="paragraph" w:styleId="ListNumber">
    <w:name w:val="List Number"/>
    <w:basedOn w:val="List"/>
    <w:rsid w:val="0011556D"/>
    <w:pPr>
      <w:numPr>
        <w:numId w:val="15"/>
      </w:numPr>
      <w:tabs>
        <w:tab w:val="clear" w:pos="340"/>
      </w:tabs>
    </w:pPr>
  </w:style>
  <w:style w:type="character" w:customStyle="1" w:styleId="WingdingSymbols">
    <w:name w:val="Wingding Symbols"/>
    <w:rsid w:val="0011556D"/>
    <w:rPr>
      <w:rFonts w:ascii="Wingdings" w:hAnsi="Wingdings"/>
    </w:rPr>
  </w:style>
  <w:style w:type="paragraph" w:customStyle="1" w:styleId="TableHeading">
    <w:name w:val="Table Heading"/>
    <w:basedOn w:val="HeadingBase"/>
    <w:rsid w:val="0011556D"/>
    <w:pPr>
      <w:keepLines/>
      <w:pBdr>
        <w:bottom w:val="single" w:sz="6" w:space="1" w:color="918585"/>
      </w:pBdr>
      <w:spacing w:before="240"/>
    </w:pPr>
  </w:style>
  <w:style w:type="character" w:customStyle="1" w:styleId="HotSpot">
    <w:name w:val="HotSpot"/>
    <w:rsid w:val="0011556D"/>
    <w:rPr>
      <w:color w:val="0033CC"/>
      <w:u w:val="none"/>
    </w:rPr>
  </w:style>
  <w:style w:type="paragraph" w:customStyle="1" w:styleId="BodyTextRight">
    <w:name w:val="Body Text Right"/>
    <w:basedOn w:val="BodyText"/>
    <w:rsid w:val="0011556D"/>
    <w:pPr>
      <w:spacing w:before="0" w:after="0"/>
      <w:jc w:val="right"/>
    </w:pPr>
  </w:style>
  <w:style w:type="paragraph" w:styleId="Index3">
    <w:name w:val="index 3"/>
    <w:basedOn w:val="ListNumber2"/>
    <w:next w:val="Normal"/>
    <w:semiHidden/>
    <w:rsid w:val="0011556D"/>
    <w:pPr>
      <w:numPr>
        <w:numId w:val="0"/>
      </w:numPr>
      <w:tabs>
        <w:tab w:val="right" w:leader="dot" w:pos="4176"/>
      </w:tabs>
    </w:pPr>
  </w:style>
  <w:style w:type="paragraph" w:styleId="ListNumber2">
    <w:name w:val="List Number 2"/>
    <w:basedOn w:val="List2"/>
    <w:rsid w:val="0011556D"/>
    <w:pPr>
      <w:numPr>
        <w:numId w:val="10"/>
      </w:numPr>
      <w:tabs>
        <w:tab w:val="clear" w:pos="1060"/>
      </w:tabs>
    </w:pPr>
  </w:style>
  <w:style w:type="paragraph" w:customStyle="1" w:styleId="MarginNote">
    <w:name w:val="Margin Note"/>
    <w:basedOn w:val="BodyText"/>
    <w:rsid w:val="00115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56D"/>
    <w:rPr>
      <w:sz w:val="32"/>
    </w:rPr>
  </w:style>
  <w:style w:type="paragraph" w:customStyle="1" w:styleId="HeadingProcedure">
    <w:name w:val="Heading Procedure"/>
    <w:basedOn w:val="HeadingBase"/>
    <w:next w:val="Normal"/>
    <w:rsid w:val="0011556D"/>
    <w:pPr>
      <w:tabs>
        <w:tab w:val="left" w:pos="0"/>
      </w:tabs>
      <w:spacing w:before="120" w:after="60"/>
    </w:pPr>
    <w:rPr>
      <w:i/>
      <w:color w:val="918585"/>
      <w:sz w:val="22"/>
    </w:rPr>
  </w:style>
  <w:style w:type="paragraph" w:customStyle="1" w:styleId="TableBodyText">
    <w:name w:val="Table Body Text"/>
    <w:basedOn w:val="BodyText"/>
    <w:rsid w:val="0011556D"/>
    <w:pPr>
      <w:spacing w:before="60" w:after="60"/>
    </w:pPr>
  </w:style>
  <w:style w:type="paragraph" w:styleId="ListContinue">
    <w:name w:val="List Continue"/>
    <w:basedOn w:val="List"/>
    <w:rsid w:val="0011556D"/>
    <w:pPr>
      <w:ind w:firstLine="0"/>
    </w:pPr>
  </w:style>
  <w:style w:type="paragraph" w:customStyle="1" w:styleId="ListNote">
    <w:name w:val="List Note"/>
    <w:basedOn w:val="List"/>
    <w:rsid w:val="0011556D"/>
    <w:pPr>
      <w:pBdr>
        <w:top w:val="single" w:sz="6" w:space="2" w:color="918585"/>
        <w:bottom w:val="single" w:sz="6" w:space="2" w:color="918585"/>
      </w:pBdr>
      <w:tabs>
        <w:tab w:val="left" w:pos="1021"/>
      </w:tabs>
      <w:ind w:firstLine="0"/>
    </w:pPr>
  </w:style>
  <w:style w:type="paragraph" w:customStyle="1" w:styleId="Warning">
    <w:name w:val="Warning"/>
    <w:basedOn w:val="BodyText"/>
    <w:rsid w:val="0011556D"/>
    <w:pPr>
      <w:shd w:val="clear" w:color="auto" w:fill="D9D9D9"/>
      <w:tabs>
        <w:tab w:val="left" w:pos="992"/>
      </w:tabs>
      <w:ind w:left="119" w:right="119"/>
    </w:pPr>
    <w:rPr>
      <w:sz w:val="20"/>
    </w:rPr>
  </w:style>
  <w:style w:type="paragraph" w:customStyle="1" w:styleId="MarginIcons">
    <w:name w:val="Margin Icons"/>
    <w:basedOn w:val="BodyText"/>
    <w:rsid w:val="00115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56D"/>
    <w:rPr>
      <w:rFonts w:ascii="Courier New" w:hAnsi="Courier New"/>
    </w:rPr>
  </w:style>
  <w:style w:type="paragraph" w:customStyle="1" w:styleId="NoteBullet">
    <w:name w:val="Note Bullet"/>
    <w:basedOn w:val="Note"/>
    <w:rsid w:val="0011556D"/>
    <w:pPr>
      <w:tabs>
        <w:tab w:val="clear" w:pos="680"/>
      </w:tabs>
      <w:spacing w:before="60" w:after="60"/>
    </w:pPr>
  </w:style>
  <w:style w:type="paragraph" w:customStyle="1" w:styleId="SubHeading2">
    <w:name w:val="SubHeading2"/>
    <w:basedOn w:val="HeadingBase"/>
    <w:rsid w:val="0011556D"/>
    <w:pPr>
      <w:spacing w:before="240" w:after="60"/>
    </w:pPr>
    <w:rPr>
      <w:sz w:val="20"/>
    </w:rPr>
  </w:style>
  <w:style w:type="paragraph" w:customStyle="1" w:styleId="SubHeading1">
    <w:name w:val="SubHeading1"/>
    <w:basedOn w:val="HeadingBase"/>
    <w:rsid w:val="0011556D"/>
    <w:pPr>
      <w:spacing w:before="240" w:after="60"/>
    </w:pPr>
    <w:rPr>
      <w:color w:val="918585"/>
      <w:sz w:val="22"/>
    </w:rPr>
  </w:style>
  <w:style w:type="paragraph" w:customStyle="1" w:styleId="SideHeading">
    <w:name w:val="Side Heading"/>
    <w:basedOn w:val="HeadingBase"/>
    <w:rsid w:val="00115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56D"/>
    <w:pPr>
      <w:tabs>
        <w:tab w:val="num" w:pos="360"/>
      </w:tabs>
    </w:pPr>
  </w:style>
  <w:style w:type="paragraph" w:styleId="PlainText">
    <w:name w:val="Plain Text"/>
    <w:basedOn w:val="Normal"/>
    <w:link w:val="PlainTextChar"/>
    <w:rsid w:val="0011556D"/>
    <w:rPr>
      <w:sz w:val="20"/>
    </w:rPr>
  </w:style>
  <w:style w:type="character" w:customStyle="1" w:styleId="PlainTextChar">
    <w:name w:val="Plain Text Char"/>
    <w:basedOn w:val="DefaultParagraphFont"/>
    <w:link w:val="PlainText"/>
    <w:rsid w:val="0011556D"/>
    <w:rPr>
      <w:rFonts w:ascii="Courier New" w:eastAsia="Times New Roman" w:hAnsi="Courier New" w:cs="Times New Roman"/>
      <w:sz w:val="20"/>
      <w:szCs w:val="20"/>
      <w:lang w:eastAsia="en-US"/>
    </w:rPr>
  </w:style>
  <w:style w:type="character" w:customStyle="1" w:styleId="MenuOption">
    <w:name w:val="Menu Option"/>
    <w:basedOn w:val="DefaultParagraphFont"/>
    <w:rsid w:val="0011556D"/>
    <w:rPr>
      <w:b/>
      <w:smallCaps/>
    </w:rPr>
  </w:style>
  <w:style w:type="paragraph" w:customStyle="1" w:styleId="TableListNumber">
    <w:name w:val="Table List Number"/>
    <w:basedOn w:val="ListNumber"/>
    <w:rsid w:val="0011556D"/>
    <w:pPr>
      <w:numPr>
        <w:numId w:val="0"/>
      </w:numPr>
    </w:pPr>
  </w:style>
  <w:style w:type="paragraph" w:styleId="TOC4">
    <w:name w:val="toc 4"/>
    <w:basedOn w:val="TOCBase"/>
    <w:next w:val="Normal"/>
    <w:semiHidden/>
    <w:rsid w:val="0011556D"/>
    <w:pPr>
      <w:tabs>
        <w:tab w:val="right" w:leader="dot" w:pos="9071"/>
      </w:tabs>
      <w:ind w:left="1701"/>
    </w:pPr>
  </w:style>
  <w:style w:type="paragraph" w:customStyle="1" w:styleId="ListAlpha">
    <w:name w:val="List Alpha"/>
    <w:basedOn w:val="List"/>
    <w:rsid w:val="0011556D"/>
    <w:pPr>
      <w:numPr>
        <w:numId w:val="9"/>
      </w:numPr>
    </w:pPr>
  </w:style>
  <w:style w:type="paragraph" w:customStyle="1" w:styleId="ListAlpha2">
    <w:name w:val="List Alpha 2"/>
    <w:basedOn w:val="List2"/>
    <w:rsid w:val="0011556D"/>
    <w:pPr>
      <w:numPr>
        <w:numId w:val="8"/>
      </w:numPr>
    </w:pPr>
  </w:style>
  <w:style w:type="paragraph" w:styleId="List2">
    <w:name w:val="List 2"/>
    <w:basedOn w:val="BodyText"/>
    <w:rsid w:val="0011556D"/>
    <w:pPr>
      <w:tabs>
        <w:tab w:val="left" w:pos="680"/>
      </w:tabs>
      <w:spacing w:before="60" w:after="60"/>
      <w:ind w:left="680" w:hanging="340"/>
    </w:pPr>
  </w:style>
  <w:style w:type="paragraph" w:styleId="List3">
    <w:name w:val="List 3"/>
    <w:basedOn w:val="BodyText"/>
    <w:rsid w:val="0011556D"/>
    <w:pPr>
      <w:tabs>
        <w:tab w:val="left" w:pos="1021"/>
      </w:tabs>
      <w:spacing w:before="60" w:after="60"/>
      <w:ind w:left="1020" w:hanging="340"/>
    </w:pPr>
  </w:style>
  <w:style w:type="paragraph" w:styleId="List4">
    <w:name w:val="List 4"/>
    <w:basedOn w:val="BodyText"/>
    <w:rsid w:val="0011556D"/>
    <w:pPr>
      <w:tabs>
        <w:tab w:val="left" w:pos="1361"/>
      </w:tabs>
      <w:spacing w:before="60" w:after="60"/>
      <w:ind w:left="1361" w:hanging="340"/>
    </w:pPr>
  </w:style>
  <w:style w:type="paragraph" w:styleId="List5">
    <w:name w:val="List 5"/>
    <w:basedOn w:val="BodyText"/>
    <w:rsid w:val="0011556D"/>
    <w:pPr>
      <w:tabs>
        <w:tab w:val="left" w:pos="1701"/>
      </w:tabs>
      <w:spacing w:before="60" w:after="60"/>
      <w:ind w:left="1701" w:hanging="340"/>
    </w:pPr>
  </w:style>
  <w:style w:type="paragraph" w:styleId="ListBullet3">
    <w:name w:val="List Bullet 3"/>
    <w:basedOn w:val="List3"/>
    <w:rsid w:val="0011556D"/>
    <w:pPr>
      <w:numPr>
        <w:numId w:val="14"/>
      </w:numPr>
      <w:tabs>
        <w:tab w:val="clear" w:pos="1021"/>
      </w:tabs>
      <w:ind w:left="1037" w:hanging="357"/>
    </w:pPr>
  </w:style>
  <w:style w:type="paragraph" w:styleId="ListBullet4">
    <w:name w:val="List Bullet 4"/>
    <w:basedOn w:val="List4"/>
    <w:rsid w:val="0011556D"/>
    <w:pPr>
      <w:numPr>
        <w:numId w:val="3"/>
      </w:numPr>
      <w:tabs>
        <w:tab w:val="clear" w:pos="1361"/>
      </w:tabs>
    </w:pPr>
  </w:style>
  <w:style w:type="paragraph" w:styleId="ListBullet5">
    <w:name w:val="List Bullet 5"/>
    <w:basedOn w:val="List5"/>
    <w:rsid w:val="0011556D"/>
    <w:pPr>
      <w:numPr>
        <w:numId w:val="4"/>
      </w:numPr>
    </w:pPr>
  </w:style>
  <w:style w:type="paragraph" w:styleId="ListContinue2">
    <w:name w:val="List Continue 2"/>
    <w:basedOn w:val="List2"/>
    <w:rsid w:val="0011556D"/>
    <w:pPr>
      <w:ind w:firstLine="0"/>
    </w:pPr>
  </w:style>
  <w:style w:type="paragraph" w:styleId="ListContinue3">
    <w:name w:val="List Continue 3"/>
    <w:basedOn w:val="List3"/>
    <w:rsid w:val="0011556D"/>
    <w:pPr>
      <w:ind w:left="1021" w:firstLine="0"/>
    </w:pPr>
  </w:style>
  <w:style w:type="paragraph" w:styleId="ListContinue4">
    <w:name w:val="List Continue 4"/>
    <w:basedOn w:val="List4"/>
    <w:rsid w:val="0011556D"/>
    <w:pPr>
      <w:ind w:firstLine="0"/>
    </w:pPr>
  </w:style>
  <w:style w:type="paragraph" w:styleId="ListContinue5">
    <w:name w:val="List Continue 5"/>
    <w:basedOn w:val="List5"/>
    <w:rsid w:val="0011556D"/>
    <w:pPr>
      <w:ind w:firstLine="0"/>
    </w:pPr>
  </w:style>
  <w:style w:type="paragraph" w:styleId="ListNumber3">
    <w:name w:val="List Number 3"/>
    <w:basedOn w:val="List3"/>
    <w:rsid w:val="0011556D"/>
    <w:pPr>
      <w:numPr>
        <w:numId w:val="5"/>
      </w:numPr>
    </w:pPr>
  </w:style>
  <w:style w:type="paragraph" w:styleId="ListNumber4">
    <w:name w:val="List Number 4"/>
    <w:basedOn w:val="List4"/>
    <w:rsid w:val="0011556D"/>
    <w:pPr>
      <w:numPr>
        <w:numId w:val="6"/>
      </w:numPr>
    </w:pPr>
  </w:style>
  <w:style w:type="paragraph" w:styleId="ListNumber5">
    <w:name w:val="List Number 5"/>
    <w:basedOn w:val="List5"/>
    <w:rsid w:val="0011556D"/>
    <w:pPr>
      <w:numPr>
        <w:numId w:val="7"/>
      </w:numPr>
    </w:pPr>
  </w:style>
  <w:style w:type="paragraph" w:styleId="BlockText">
    <w:name w:val="Block Text"/>
    <w:basedOn w:val="Normal"/>
    <w:rsid w:val="0011556D"/>
    <w:pPr>
      <w:spacing w:after="120"/>
      <w:ind w:left="1440" w:right="1440"/>
    </w:pPr>
  </w:style>
  <w:style w:type="character" w:customStyle="1" w:styleId="Subscript">
    <w:name w:val="Subscript"/>
    <w:basedOn w:val="DefaultParagraphFont"/>
    <w:rsid w:val="0011556D"/>
    <w:rPr>
      <w:sz w:val="16"/>
      <w:vertAlign w:val="subscript"/>
    </w:rPr>
  </w:style>
  <w:style w:type="character" w:customStyle="1" w:styleId="Symbols">
    <w:name w:val="Symbols"/>
    <w:basedOn w:val="DefaultParagraphFont"/>
    <w:rsid w:val="0011556D"/>
    <w:rPr>
      <w:rFonts w:ascii="Symbol" w:hAnsi="Symbol"/>
    </w:rPr>
  </w:style>
  <w:style w:type="character" w:customStyle="1" w:styleId="MenuOptions">
    <w:name w:val="Menu Options"/>
    <w:basedOn w:val="DefaultParagraphFont"/>
    <w:rsid w:val="0011556D"/>
    <w:rPr>
      <w:rFonts w:ascii="Arial Narrow" w:hAnsi="Arial Narrow"/>
      <w:smallCaps/>
    </w:rPr>
  </w:style>
  <w:style w:type="character" w:customStyle="1" w:styleId="Buttons">
    <w:name w:val="Buttons"/>
    <w:basedOn w:val="DefaultParagraphFont"/>
    <w:rsid w:val="0011556D"/>
    <w:rPr>
      <w:b/>
    </w:rPr>
  </w:style>
  <w:style w:type="character" w:customStyle="1" w:styleId="Underlined">
    <w:name w:val="Underlined"/>
    <w:basedOn w:val="DefaultParagraphFont"/>
    <w:rsid w:val="0011556D"/>
    <w:rPr>
      <w:u w:val="single"/>
    </w:rPr>
  </w:style>
  <w:style w:type="paragraph" w:customStyle="1" w:styleId="TableBodyTextRight">
    <w:name w:val="Table Body Text Right"/>
    <w:basedOn w:val="TableBodyText"/>
    <w:rsid w:val="0011556D"/>
    <w:pPr>
      <w:widowControl w:val="0"/>
      <w:autoSpaceDE w:val="0"/>
      <w:autoSpaceDN w:val="0"/>
      <w:adjustRightInd w:val="0"/>
      <w:jc w:val="right"/>
    </w:pPr>
    <w:rPr>
      <w:rFonts w:cs="Arial"/>
      <w:szCs w:val="18"/>
    </w:rPr>
  </w:style>
  <w:style w:type="paragraph" w:customStyle="1" w:styleId="CopyrightText">
    <w:name w:val="Copyright Text"/>
    <w:basedOn w:val="BodyText"/>
    <w:rsid w:val="0011556D"/>
    <w:rPr>
      <w:sz w:val="18"/>
    </w:rPr>
  </w:style>
  <w:style w:type="paragraph" w:customStyle="1" w:styleId="BodySmallRight">
    <w:name w:val="Body Small Right"/>
    <w:basedOn w:val="BodyTextRight"/>
    <w:rsid w:val="0011556D"/>
    <w:rPr>
      <w:sz w:val="18"/>
      <w:szCs w:val="18"/>
    </w:rPr>
  </w:style>
  <w:style w:type="paragraph" w:customStyle="1" w:styleId="MarginEdition">
    <w:name w:val="Margin Edition"/>
    <w:basedOn w:val="MarginNote"/>
    <w:rsid w:val="0011556D"/>
    <w:pPr>
      <w:spacing w:before="0" w:after="0"/>
    </w:pPr>
    <w:rPr>
      <w:rFonts w:ascii="Times New Roman" w:hAnsi="Times New Roman"/>
      <w:color w:val="999999"/>
    </w:rPr>
  </w:style>
  <w:style w:type="paragraph" w:customStyle="1" w:styleId="Spacer">
    <w:name w:val="Spacer"/>
    <w:basedOn w:val="Normal"/>
    <w:rsid w:val="0011556D"/>
    <w:rPr>
      <w:sz w:val="2"/>
      <w:szCs w:val="2"/>
    </w:rPr>
  </w:style>
  <w:style w:type="character" w:customStyle="1" w:styleId="Small">
    <w:name w:val="Small"/>
    <w:basedOn w:val="DefaultParagraphFont"/>
    <w:rsid w:val="0011556D"/>
    <w:rPr>
      <w:sz w:val="16"/>
    </w:rPr>
  </w:style>
  <w:style w:type="paragraph" w:customStyle="1" w:styleId="WideTable">
    <w:name w:val="Wide Table"/>
    <w:basedOn w:val="Normal"/>
    <w:rsid w:val="0011556D"/>
    <w:pPr>
      <w:ind w:left="-1418"/>
    </w:pPr>
    <w:rPr>
      <w:sz w:val="2"/>
      <w:szCs w:val="2"/>
    </w:rPr>
  </w:style>
  <w:style w:type="character" w:styleId="PageNumber">
    <w:name w:val="page number"/>
    <w:basedOn w:val="DefaultParagraphFont"/>
    <w:rsid w:val="0011556D"/>
  </w:style>
  <w:style w:type="paragraph" w:styleId="Quote">
    <w:name w:val="Quote"/>
    <w:basedOn w:val="Heading1"/>
    <w:link w:val="QuoteChar"/>
    <w:qFormat/>
    <w:rsid w:val="0011556D"/>
    <w:rPr>
      <w:b w:val="0"/>
      <w:sz w:val="72"/>
      <w:szCs w:val="72"/>
      <w:lang w:val="en-NZ"/>
    </w:rPr>
  </w:style>
  <w:style w:type="character" w:customStyle="1" w:styleId="QuoteChar">
    <w:name w:val="Quote Char"/>
    <w:basedOn w:val="DefaultParagraphFont"/>
    <w:link w:val="Quote"/>
    <w:rsid w:val="00115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56D"/>
    <w:pPr>
      <w:pageBreakBefore/>
    </w:pPr>
  </w:style>
  <w:style w:type="paragraph" w:customStyle="1" w:styleId="Border">
    <w:name w:val="Border"/>
    <w:basedOn w:val="Normal"/>
    <w:qFormat/>
    <w:rsid w:val="00115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56D"/>
    <w:rPr>
      <w:b/>
      <w:bCs/>
      <w:i/>
      <w:iCs/>
      <w:color w:val="auto"/>
    </w:rPr>
  </w:style>
  <w:style w:type="paragraph" w:styleId="IntenseQuote">
    <w:name w:val="Intense Quote"/>
    <w:basedOn w:val="Normal"/>
    <w:next w:val="Normal"/>
    <w:link w:val="IntenseQuoteChar"/>
    <w:uiPriority w:val="30"/>
    <w:qFormat/>
    <w:rsid w:val="00115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56D"/>
    <w:rPr>
      <w:smallCaps/>
      <w:color w:val="auto"/>
      <w:u w:val="single"/>
    </w:rPr>
  </w:style>
  <w:style w:type="character" w:styleId="IntenseReference">
    <w:name w:val="Intense Reference"/>
    <w:basedOn w:val="DefaultParagraphFont"/>
    <w:uiPriority w:val="32"/>
    <w:qFormat/>
    <w:rsid w:val="0011556D"/>
    <w:rPr>
      <w:b/>
      <w:bCs/>
      <w:smallCaps/>
      <w:color w:val="auto"/>
      <w:spacing w:val="5"/>
      <w:u w:val="single"/>
    </w:rPr>
  </w:style>
  <w:style w:type="paragraph" w:customStyle="1" w:styleId="2ColumnHeading">
    <w:name w:val="2Column Heading"/>
    <w:basedOn w:val="BodyText"/>
    <w:qFormat/>
    <w:rsid w:val="0011556D"/>
    <w:pPr>
      <w:spacing w:after="60"/>
      <w:ind w:left="-2268"/>
    </w:pPr>
    <w:rPr>
      <w:b/>
    </w:rPr>
  </w:style>
  <w:style w:type="paragraph" w:customStyle="1" w:styleId="Heading1TOC">
    <w:name w:val="Heading1 TOC"/>
    <w:basedOn w:val="Normal"/>
    <w:qFormat/>
    <w:rsid w:val="0011556D"/>
    <w:pPr>
      <w:spacing w:before="240" w:after="120"/>
    </w:pPr>
    <w:rPr>
      <w:rFonts w:ascii="Times New Roman" w:hAnsi="Times New Roman"/>
      <w:b/>
      <w:sz w:val="32"/>
    </w:rPr>
  </w:style>
  <w:style w:type="paragraph" w:customStyle="1" w:styleId="Heading2TOC">
    <w:name w:val="Heading2 TOC"/>
    <w:basedOn w:val="Normal"/>
    <w:qFormat/>
    <w:rsid w:val="0011556D"/>
    <w:pPr>
      <w:spacing w:before="240" w:after="60"/>
    </w:pPr>
    <w:rPr>
      <w:rFonts w:ascii="Times New Roman" w:hAnsi="Times New Roman"/>
      <w:b/>
      <w:sz w:val="28"/>
    </w:rPr>
  </w:style>
  <w:style w:type="character" w:customStyle="1" w:styleId="Underline">
    <w:name w:val="Underline"/>
    <w:basedOn w:val="DefaultParagraphFont"/>
    <w:qFormat/>
    <w:rsid w:val="0011556D"/>
    <w:rPr>
      <w:u w:val="single"/>
    </w:rPr>
  </w:style>
  <w:style w:type="character" w:customStyle="1" w:styleId="BoldandItalics">
    <w:name w:val="Bold and Italics"/>
    <w:qFormat/>
    <w:rsid w:val="0011556D"/>
    <w:rPr>
      <w:b/>
      <w:i/>
      <w:u w:val="none"/>
    </w:rPr>
  </w:style>
  <w:style w:type="paragraph" w:styleId="BalloonText">
    <w:name w:val="Balloon Text"/>
    <w:basedOn w:val="Normal"/>
    <w:link w:val="BalloonTextChar"/>
    <w:rsid w:val="0011556D"/>
    <w:rPr>
      <w:rFonts w:ascii="Tahoma" w:hAnsi="Tahoma" w:cs="Tahoma"/>
      <w:sz w:val="16"/>
      <w:szCs w:val="16"/>
    </w:rPr>
  </w:style>
  <w:style w:type="character" w:customStyle="1" w:styleId="BalloonTextChar">
    <w:name w:val="Balloon Text Char"/>
    <w:basedOn w:val="DefaultParagraphFont"/>
    <w:link w:val="BalloonText"/>
    <w:rsid w:val="00115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56D"/>
    <w:rPr>
      <w:b/>
      <w:color w:val="660033"/>
      <w:spacing w:val="0"/>
    </w:rPr>
  </w:style>
  <w:style w:type="paragraph" w:customStyle="1" w:styleId="Nameditemlist">
    <w:name w:val="Named item list"/>
    <w:basedOn w:val="BodyText"/>
    <w:qFormat/>
    <w:rsid w:val="0011556D"/>
    <w:pPr>
      <w:tabs>
        <w:tab w:val="left" w:pos="2835"/>
      </w:tabs>
      <w:ind w:left="2835" w:hanging="2835"/>
    </w:pPr>
  </w:style>
  <w:style w:type="paragraph" w:customStyle="1" w:styleId="BodyTextnopadding">
    <w:name w:val="Body Text no padding"/>
    <w:basedOn w:val="BodyText"/>
    <w:qFormat/>
    <w:rsid w:val="0011556D"/>
    <w:pPr>
      <w:spacing w:before="0" w:after="0"/>
    </w:pPr>
  </w:style>
  <w:style w:type="paragraph" w:customStyle="1" w:styleId="BodyTextBold">
    <w:name w:val="Body Text Bold"/>
    <w:basedOn w:val="BodyText"/>
    <w:qFormat/>
    <w:rsid w:val="0011556D"/>
    <w:rPr>
      <w:b/>
    </w:rPr>
  </w:style>
  <w:style w:type="character" w:styleId="Hyperlink">
    <w:name w:val="Hyperlink"/>
    <w:basedOn w:val="DefaultParagraphFont"/>
    <w:uiPriority w:val="99"/>
    <w:unhideWhenUsed/>
    <w:rsid w:val="00C643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6235</Characters>
  <Application>Microsoft Office Word</Application>
  <DocSecurity>0</DocSecurity>
  <Lines>230</Lines>
  <Paragraphs>153</Paragraphs>
  <ScaleCrop>false</ScaleCrop>
  <Company>Author-it Software Corporation Ltd.</Company>
  <LinksUpToDate>false</LinksUpToDate>
  <CharactersWithSpaces>7042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MSL924003 Process and interpret data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