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0609" w:rsidP="003306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MSL924002 Use laboratory application software</w:t>
      </w:r>
      <w:r>
        <w:fldChar w:fldCharType="end"/>
      </w:r>
    </w:p>
    <w:p w:rsidR="00330609" w:rsidP="00330609">
      <w:pPr>
        <w:pStyle w:val="Version"/>
        <w:sectPr w:rsidSect="00F021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2198" w:rsidP="00F02198">
      <w:pPr>
        <w:pStyle w:val="SuperHeading"/>
      </w:pPr>
      <w:r w:rsidRPr="00F02198">
        <w:t>Assessment Requirements for MSL924002 Use laboratory application software</w:t>
      </w:r>
    </w:p>
    <w:p w:rsidR="00000000" w:rsidRPr="00F02198" w:rsidP="00F02198">
      <w:pPr>
        <w:pStyle w:val="Heading1"/>
      </w:pPr>
      <w:bookmarkStart w:id="1" w:name="O_902651"/>
      <w:bookmarkEnd w:id="1"/>
      <w:r w:rsidRPr="00F02198">
        <w:t>Modification History</w:t>
      </w:r>
    </w:p>
    <w:p w:rsidR="00000000" w:rsidRPr="00F02198" w:rsidP="00330609">
      <w:pPr>
        <w:pStyle w:val="BodyText"/>
      </w:pPr>
      <w:r w:rsidRPr="00F02198">
        <w:t>Release 1. Supersedes and is equivalent to MSL924002A Use laboratory application software</w:t>
      </w:r>
    </w:p>
    <w:p w:rsidR="00000000" w:rsidRPr="00F02198" w:rsidP="00F02198">
      <w:pPr>
        <w:pStyle w:val="Heading1"/>
      </w:pPr>
      <w:bookmarkStart w:id="2" w:name="O_902654"/>
      <w:bookmarkEnd w:id="2"/>
      <w:r w:rsidRPr="00F02198">
        <w:t>Performance Evidence</w:t>
      </w:r>
    </w:p>
    <w:p w:rsidR="00000000" w:rsidRPr="00F02198" w:rsidP="00330609">
      <w:pPr>
        <w:pStyle w:val="BodyText"/>
      </w:pPr>
      <w:r w:rsidRPr="00F02198">
        <w:t>Evidence of competence in this unit must satisfy all of the requirements of the elements and performance criteria, and include demonstration of:</w:t>
      </w:r>
    </w:p>
    <w:p w:rsidR="00000000" w:rsidRPr="00F02198" w:rsidP="00F02198">
      <w:pPr>
        <w:pStyle w:val="ListBullet"/>
      </w:pPr>
      <w:r w:rsidRPr="00F02198">
        <w:t>selecting the most appropriate software package for the task from the suite of software applications available</w:t>
      </w:r>
    </w:p>
    <w:p w:rsidR="00000000" w:rsidRPr="00F02198" w:rsidP="00F02198">
      <w:pPr>
        <w:pStyle w:val="ListBullet"/>
      </w:pPr>
      <w:r w:rsidRPr="00F02198">
        <w:t>using software for the analysis, reporting and management of laboratory and field data and information, such as quality control and instrument performance characteristics</w:t>
      </w:r>
    </w:p>
    <w:p w:rsidR="00000000" w:rsidRPr="00F02198" w:rsidP="00F02198">
      <w:pPr>
        <w:pStyle w:val="ListBullet"/>
      </w:pPr>
      <w:r w:rsidRPr="00F02198">
        <w:t xml:space="preserve">using software application features and instructions to input, save, analyse, sort, </w:t>
      </w:r>
      <w:r w:rsidRPr="00F02198">
        <w:t>retrieve and display records and data</w:t>
      </w:r>
    </w:p>
    <w:p w:rsidR="00000000" w:rsidRPr="00F02198" w:rsidP="00F02198">
      <w:pPr>
        <w:pStyle w:val="ListBullet"/>
      </w:pPr>
      <w:r w:rsidRPr="00F02198">
        <w:t>using in-house software manuals to augment skills and solve operational problems</w:t>
      </w:r>
    </w:p>
    <w:p w:rsidR="00000000" w:rsidRPr="00F02198" w:rsidP="00F02198">
      <w:pPr>
        <w:pStyle w:val="ListBullet"/>
      </w:pPr>
      <w:r w:rsidRPr="00F02198">
        <w:t>using virus scanning software to protect in-house software and data.</w:t>
      </w:r>
    </w:p>
    <w:p w:rsidR="00000000" w:rsidRPr="00F02198" w:rsidP="00F02198">
      <w:pPr>
        <w:pStyle w:val="AllowPageBreak"/>
      </w:pPr>
    </w:p>
    <w:p w:rsidR="00000000" w:rsidRPr="00F02198" w:rsidP="00F02198">
      <w:pPr>
        <w:pStyle w:val="Heading1"/>
      </w:pPr>
      <w:bookmarkStart w:id="3" w:name="O_902653"/>
      <w:bookmarkEnd w:id="3"/>
      <w:r w:rsidRPr="00F02198">
        <w:t>Knowledge Evidence</w:t>
      </w:r>
    </w:p>
    <w:p w:rsidR="00000000" w:rsidRPr="00F02198" w:rsidP="00330609">
      <w:pPr>
        <w:pStyle w:val="BodyText"/>
      </w:pPr>
      <w:r w:rsidRPr="00F02198">
        <w:t>Must provide evidence that demon</w:t>
      </w:r>
      <w:r w:rsidRPr="00F02198">
        <w:t>strates knowledge of:</w:t>
      </w:r>
    </w:p>
    <w:p w:rsidR="00000000" w:rsidRPr="00F02198" w:rsidP="00F02198">
      <w:pPr>
        <w:pStyle w:val="ListBullet"/>
      </w:pPr>
      <w:r w:rsidRPr="00F02198">
        <w:t>terminology associated with the software packages used in job role</w:t>
      </w:r>
    </w:p>
    <w:p w:rsidR="00000000" w:rsidRPr="00F02198" w:rsidP="00F02198">
      <w:pPr>
        <w:pStyle w:val="ListBullet"/>
      </w:pPr>
      <w:r w:rsidRPr="00F02198">
        <w:t>basic knowledge of the types of spreadsheet, database and data analysis packages that are available</w:t>
      </w:r>
    </w:p>
    <w:p w:rsidR="00000000" w:rsidRPr="00F02198" w:rsidP="00F02198">
      <w:pPr>
        <w:pStyle w:val="ListBullet"/>
      </w:pPr>
      <w:r w:rsidRPr="00F02198">
        <w:t>application of specific software package features to laboratory ta</w:t>
      </w:r>
      <w:r w:rsidRPr="00F02198">
        <w:t>sks relevant to job role</w:t>
      </w:r>
    </w:p>
    <w:p w:rsidR="00000000" w:rsidRPr="00F02198" w:rsidP="00F02198">
      <w:pPr>
        <w:pStyle w:val="ListBullet"/>
      </w:pPr>
      <w:r w:rsidRPr="00F02198">
        <w:t>relationship between the protocol for data input and file storage of the data</w:t>
      </w:r>
    </w:p>
    <w:p w:rsidR="00000000" w:rsidRPr="00F02198" w:rsidP="00F02198">
      <w:pPr>
        <w:pStyle w:val="ListBullet"/>
      </w:pPr>
      <w:r w:rsidRPr="00F02198">
        <w:t>general file and record maintenance</w:t>
      </w:r>
    </w:p>
    <w:p w:rsidR="00000000" w:rsidRPr="00F02198" w:rsidP="00F02198">
      <w:pPr>
        <w:pStyle w:val="ListBullet"/>
      </w:pPr>
      <w:r w:rsidRPr="00F02198">
        <w:t>work health and safety (WHS) and environment requirements.</w:t>
      </w:r>
    </w:p>
    <w:p w:rsidR="00000000" w:rsidRPr="00F02198" w:rsidP="00F02198">
      <w:pPr>
        <w:pStyle w:val="AllowPageBreak"/>
      </w:pPr>
    </w:p>
    <w:p w:rsidR="00000000" w:rsidRPr="00F02198" w:rsidP="00F02198">
      <w:pPr>
        <w:pStyle w:val="Heading1"/>
      </w:pPr>
      <w:bookmarkStart w:id="4" w:name="O_902652"/>
      <w:bookmarkEnd w:id="4"/>
      <w:r w:rsidRPr="00F02198">
        <w:t>Assessment Conditions</w:t>
      </w:r>
    </w:p>
    <w:p w:rsidR="00000000" w:rsidRPr="00F02198" w:rsidP="00F02198">
      <w:pPr>
        <w:pStyle w:val="ListBullet"/>
      </w:pPr>
      <w:r w:rsidRPr="00F02198">
        <w:t xml:space="preserve">Judgement of competence must be based on holistic assessment of the evidence. Assessment methods must confirm consistency of performance over time, rather than a single assessment event. </w:t>
      </w:r>
    </w:p>
    <w:p w:rsidR="00000000" w:rsidRPr="00F02198" w:rsidP="00F02198">
      <w:pPr>
        <w:pStyle w:val="ListBullet"/>
      </w:pPr>
      <w:r w:rsidRPr="00F02198">
        <w:t>This unit of competency is to be assessed in the workplace or a simu</w:t>
      </w:r>
      <w:r w:rsidRPr="00F02198">
        <w:t>lated workplace environment. A simulated workplace environment must reflect realistic operational workplace conditions that cover all aspects of workplace performance, including the environment, task skills, task management skills, contingency management s</w:t>
      </w:r>
      <w:r w:rsidRPr="00F02198">
        <w:t xml:space="preserve">kills and job role environment skills.  </w:t>
      </w:r>
    </w:p>
    <w:p w:rsidR="00000000" w:rsidRPr="00F02198" w:rsidP="00F02198">
      <w:pPr>
        <w:pStyle w:val="ListBullet"/>
      </w:pPr>
      <w:r w:rsidRPr="00F02198">
        <w:t xml:space="preserve">Foundation skills are integral to competent performance of the unit and should not be assessed separately. </w:t>
      </w:r>
    </w:p>
    <w:p w:rsidR="00000000" w:rsidRPr="00F02198" w:rsidP="00F02198">
      <w:pPr>
        <w:pStyle w:val="ListBullet"/>
      </w:pPr>
      <w:r w:rsidRPr="00F02198">
        <w:t>Assessment processes and techniques must be appropriate to the language, literacy and numeracy requirements</w:t>
      </w:r>
      <w:r w:rsidRPr="00F02198">
        <w:t xml:space="preserve"> of the work being performed and the needs of the candidate.</w:t>
      </w:r>
    </w:p>
    <w:p w:rsidR="00000000" w:rsidRPr="00F02198" w:rsidP="00F02198">
      <w:pPr>
        <w:pStyle w:val="ListBullet"/>
      </w:pPr>
      <w:r w:rsidRPr="00F02198">
        <w:t>Knowledge evidence may be collected concurrently with performance evidence or through an independent process, such as workbooks, written assessments or interviews (provided a record is kept in ea</w:t>
      </w:r>
      <w:r w:rsidRPr="00F02198">
        <w:t>ch case).</w:t>
      </w:r>
    </w:p>
    <w:p w:rsidR="00000000" w:rsidRPr="00F02198" w:rsidP="00F02198">
      <w:pPr>
        <w:pStyle w:val="ListBullet"/>
      </w:pPr>
      <w:r w:rsidRPr="00F02198">
        <w:t xml:space="preserve">This unit of competency may be assessed with: </w:t>
      </w:r>
    </w:p>
    <w:p w:rsidR="00000000" w:rsidRPr="00F02198" w:rsidP="00F02198">
      <w:pPr>
        <w:pStyle w:val="ListBullet2"/>
      </w:pPr>
      <w:r w:rsidRPr="00F02198">
        <w:t>MSL925001 Analyse data and report results</w:t>
      </w:r>
    </w:p>
    <w:p w:rsidR="00000000" w:rsidRPr="00F02198" w:rsidP="00F02198">
      <w:pPr>
        <w:pStyle w:val="ListBullet2"/>
      </w:pPr>
      <w:r w:rsidRPr="00F02198">
        <w:t>relevant MSL974000 series units of competency</w:t>
      </w:r>
    </w:p>
    <w:p w:rsidR="00000000" w:rsidRPr="00F02198" w:rsidP="00F02198">
      <w:pPr>
        <w:pStyle w:val="ListBullet2"/>
      </w:pPr>
      <w:r w:rsidRPr="00F02198">
        <w:t>relevant MSL975000 series units of competency</w:t>
      </w:r>
    </w:p>
    <w:p w:rsidR="00000000" w:rsidRPr="00F02198" w:rsidP="00F02198">
      <w:pPr>
        <w:pStyle w:val="ListBullet"/>
      </w:pPr>
      <w:r w:rsidRPr="00F02198">
        <w:t xml:space="preserve">Holistic assessment methods include: </w:t>
      </w:r>
    </w:p>
    <w:p w:rsidR="00000000" w:rsidRPr="00F02198" w:rsidP="00F02198">
      <w:pPr>
        <w:pStyle w:val="ListBullet2"/>
      </w:pPr>
      <w:r w:rsidRPr="00F02198">
        <w:t>review of analysis tasks</w:t>
      </w:r>
      <w:r w:rsidRPr="00F02198">
        <w:t xml:space="preserve"> linking test results to the generation of reports by the candidate</w:t>
      </w:r>
    </w:p>
    <w:p w:rsidR="00000000" w:rsidRPr="00F02198" w:rsidP="00F02198">
      <w:pPr>
        <w:pStyle w:val="ListBullet2"/>
      </w:pPr>
      <w:r w:rsidRPr="00F02198">
        <w:t>review of simple statistical and/or graphical analysis of quality control data completed by the candidate.</w:t>
      </w:r>
    </w:p>
    <w:p w:rsidR="00000000" w:rsidRPr="00F02198" w:rsidP="00F02198">
      <w:pPr>
        <w:pStyle w:val="ListBullet"/>
      </w:pPr>
      <w:r w:rsidRPr="00F02198">
        <w:t>Access is required to all instruments, equipment, materials, workplace documenta</w:t>
      </w:r>
      <w:r w:rsidRPr="00F02198">
        <w:t>tion, procedures and specifications associated with this unit, including, but not limited to:</w:t>
      </w:r>
    </w:p>
    <w:p w:rsidR="00000000" w:rsidRPr="00F02198" w:rsidP="00F02198">
      <w:pPr>
        <w:pStyle w:val="ListBullet2"/>
      </w:pPr>
      <w:r w:rsidRPr="00F02198">
        <w:t>a computer network, personal computer or laptop</w:t>
      </w:r>
    </w:p>
    <w:p w:rsidR="00000000" w:rsidRPr="00F02198" w:rsidP="00F02198">
      <w:pPr>
        <w:pStyle w:val="ListBullet2"/>
      </w:pPr>
      <w:r w:rsidRPr="00F02198">
        <w:t>software packages that cover databases, spreadsheets, statistical analysis and simple graphics output</w:t>
      </w:r>
    </w:p>
    <w:p w:rsidR="00000000" w:rsidRPr="00F02198" w:rsidP="00F02198">
      <w:pPr>
        <w:pStyle w:val="ListBullet2"/>
      </w:pPr>
      <w:r w:rsidRPr="00F02198">
        <w:t>input and output data.</w:t>
      </w:r>
    </w:p>
    <w:p w:rsidR="00000000" w:rsidRPr="00F02198" w:rsidP="00F02198">
      <w:pPr>
        <w:pStyle w:val="ListBullet"/>
      </w:pPr>
      <w:r w:rsidRPr="00F02198">
        <w:t xml:space="preserve">Assessors must satisfy the assessor competency requirements that are in place at the time of the assessment as set by the VET regulator.  </w:t>
      </w:r>
    </w:p>
    <w:p w:rsidR="00000000" w:rsidRPr="00F02198" w:rsidP="00F02198">
      <w:pPr>
        <w:pStyle w:val="ListBullet"/>
      </w:pPr>
      <w:r w:rsidRPr="00F02198">
        <w:t>The assessor must demonstrate both technical competency and currency.</w:t>
      </w:r>
    </w:p>
    <w:p w:rsidR="00000000" w:rsidRPr="00F02198" w:rsidP="00F02198">
      <w:pPr>
        <w:pStyle w:val="ListBullet"/>
      </w:pPr>
      <w:r w:rsidRPr="00F02198">
        <w:t>Technical competence ca</w:t>
      </w:r>
      <w:r w:rsidRPr="00F02198">
        <w:t>n be demonstrated through:</w:t>
      </w:r>
    </w:p>
    <w:p w:rsidR="00000000" w:rsidRPr="00F02198" w:rsidP="00F02198">
      <w:pPr>
        <w:pStyle w:val="ListBullet2"/>
      </w:pPr>
      <w:r w:rsidRPr="00F02198">
        <w:t>relevant VET or other qualification/Statement of Attainment AND/OR</w:t>
      </w:r>
    </w:p>
    <w:p w:rsidR="00000000" w:rsidRPr="00F02198" w:rsidP="00F02198">
      <w:pPr>
        <w:pStyle w:val="ListBullet2"/>
      </w:pPr>
      <w:r w:rsidRPr="00F02198">
        <w:t>relevant workplace experience.</w:t>
      </w:r>
    </w:p>
    <w:p w:rsidR="00000000" w:rsidRPr="00F02198" w:rsidP="00F02198">
      <w:pPr>
        <w:pStyle w:val="ListBullet"/>
      </w:pPr>
      <w:r w:rsidRPr="00F02198">
        <w:t>Currency can be demonstrated through:</w:t>
      </w:r>
    </w:p>
    <w:p w:rsidR="00000000" w:rsidRPr="00F02198" w:rsidP="00F02198">
      <w:pPr>
        <w:pStyle w:val="ListBullet2"/>
      </w:pPr>
      <w:r w:rsidRPr="00F02198">
        <w:t>performing the competency being assessed as part of current employment OR</w:t>
      </w:r>
    </w:p>
    <w:p w:rsidR="00000000" w:rsidRPr="00F02198" w:rsidP="00F02198">
      <w:pPr>
        <w:pStyle w:val="ListBullet2"/>
      </w:pPr>
      <w:r w:rsidRPr="00F02198">
        <w:t>having consulted</w:t>
      </w:r>
      <w:r w:rsidRPr="00F02198">
        <w:t xml:space="preserve"> with a laboratory about performing the competency being assessed within the last twelve months</w:t>
      </w:r>
    </w:p>
    <w:p w:rsidR="00000000" w:rsidRPr="00F02198" w:rsidP="00F02198">
      <w:pPr>
        <w:pStyle w:val="AllowPageBreak"/>
      </w:pPr>
    </w:p>
    <w:p w:rsidR="00000000" w:rsidRPr="00F02198" w:rsidP="00F02198">
      <w:pPr>
        <w:pStyle w:val="Heading1"/>
      </w:pPr>
      <w:bookmarkStart w:id="5" w:name="O_902650"/>
      <w:bookmarkEnd w:id="5"/>
      <w:r w:rsidRPr="00F02198">
        <w:t>Links</w:t>
      </w:r>
    </w:p>
    <w:p w:rsidR="00000000" w:rsidRPr="00F02198" w:rsidP="00330609">
      <w:pPr>
        <w:pStyle w:val="BodyText"/>
      </w:pPr>
      <w:r w:rsidRPr="00F021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5B34D3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F02198" w:rsidP="00F02198"/>
    <w:sectPr w:rsidSect="00F0219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1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198" w:rsidRPr="00330609" w:rsidP="003306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1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609" w:rsidP="00F021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30609" w:rsidP="00F021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30609" w:rsidP="00F021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1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6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2198" w:rsidRPr="00330609" w:rsidP="003306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1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609" w:rsidRPr="002D2AF8" w:rsidP="00F021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MSL924002 Use laboratory application software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330609" w:rsidP="00F021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6B86A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BAA0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EE6D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21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21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21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21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21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21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21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21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21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21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21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2198"/>
  </w:style>
  <w:style w:type="character" w:customStyle="1" w:styleId="Heading1Char">
    <w:name w:val="Heading 1 Char"/>
    <w:basedOn w:val="DefaultParagraphFont"/>
    <w:link w:val="Heading1"/>
    <w:rsid w:val="00F021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21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21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219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0219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021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21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21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21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21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21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21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21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21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21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21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21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21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21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21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21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21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21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21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21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21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21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02198"/>
    <w:rPr>
      <w:b/>
      <w:spacing w:val="0"/>
    </w:rPr>
  </w:style>
  <w:style w:type="paragraph" w:customStyle="1" w:styleId="SuperTitle">
    <w:name w:val="SuperTitle"/>
    <w:basedOn w:val="Title"/>
    <w:rsid w:val="00F021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21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21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21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21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21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21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21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21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21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21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21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2198"/>
    <w:rPr>
      <w:i/>
    </w:rPr>
  </w:style>
  <w:style w:type="paragraph" w:styleId="Caption">
    <w:name w:val="caption"/>
    <w:basedOn w:val="BodyText"/>
    <w:next w:val="Normal"/>
    <w:qFormat/>
    <w:rsid w:val="00F021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21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21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2198"/>
  </w:style>
  <w:style w:type="paragraph" w:styleId="TableofFigures">
    <w:name w:val="table of figures"/>
    <w:basedOn w:val="Normal"/>
    <w:next w:val="Normal"/>
    <w:semiHidden/>
    <w:rsid w:val="00F021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219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02198"/>
    <w:rPr>
      <w:rFonts w:ascii="Wingdings" w:hAnsi="Wingdings"/>
    </w:rPr>
  </w:style>
  <w:style w:type="paragraph" w:customStyle="1" w:styleId="TableHeading">
    <w:name w:val="Table Heading"/>
    <w:basedOn w:val="HeadingBase"/>
    <w:rsid w:val="00F021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2198"/>
    <w:rPr>
      <w:color w:val="0033CC"/>
      <w:u w:val="none"/>
    </w:rPr>
  </w:style>
  <w:style w:type="paragraph" w:customStyle="1" w:styleId="BodyTextRight">
    <w:name w:val="Body Text Right"/>
    <w:basedOn w:val="BodyText"/>
    <w:rsid w:val="00F021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21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21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21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21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21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2198"/>
    <w:rPr>
      <w:sz w:val="32"/>
    </w:rPr>
  </w:style>
  <w:style w:type="paragraph" w:customStyle="1" w:styleId="HeadingProcedure">
    <w:name w:val="Heading Procedure"/>
    <w:basedOn w:val="HeadingBase"/>
    <w:next w:val="Normal"/>
    <w:rsid w:val="00F021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2198"/>
    <w:pPr>
      <w:spacing w:before="60" w:after="60"/>
    </w:pPr>
  </w:style>
  <w:style w:type="paragraph" w:styleId="ListContinue">
    <w:name w:val="List Continue"/>
    <w:basedOn w:val="List"/>
    <w:rsid w:val="00F02198"/>
    <w:pPr>
      <w:ind w:firstLine="0"/>
    </w:pPr>
  </w:style>
  <w:style w:type="paragraph" w:customStyle="1" w:styleId="ListNote">
    <w:name w:val="List Note"/>
    <w:basedOn w:val="List"/>
    <w:rsid w:val="00F021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21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21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2198"/>
    <w:rPr>
      <w:rFonts w:ascii="Courier New" w:hAnsi="Courier New"/>
    </w:rPr>
  </w:style>
  <w:style w:type="paragraph" w:customStyle="1" w:styleId="NoteBullet">
    <w:name w:val="Note Bullet"/>
    <w:basedOn w:val="Note"/>
    <w:rsid w:val="00F021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21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21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21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219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21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21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2198"/>
    <w:rPr>
      <w:b/>
      <w:smallCaps/>
    </w:rPr>
  </w:style>
  <w:style w:type="paragraph" w:customStyle="1" w:styleId="TableListNumber">
    <w:name w:val="Table List Number"/>
    <w:basedOn w:val="ListNumber"/>
    <w:rsid w:val="00F021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21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2198"/>
    <w:pPr>
      <w:numPr>
        <w:numId w:val="9"/>
      </w:numPr>
    </w:pPr>
  </w:style>
  <w:style w:type="paragraph" w:customStyle="1" w:styleId="ListAlpha2">
    <w:name w:val="List Alpha 2"/>
    <w:basedOn w:val="List2"/>
    <w:rsid w:val="00F02198"/>
    <w:pPr>
      <w:numPr>
        <w:numId w:val="8"/>
      </w:numPr>
    </w:pPr>
  </w:style>
  <w:style w:type="paragraph" w:styleId="List2">
    <w:name w:val="List 2"/>
    <w:basedOn w:val="BodyText"/>
    <w:rsid w:val="00F021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21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21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21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219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219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2198"/>
    <w:pPr>
      <w:numPr>
        <w:numId w:val="4"/>
      </w:numPr>
    </w:pPr>
  </w:style>
  <w:style w:type="paragraph" w:styleId="ListContinue2">
    <w:name w:val="List Continue 2"/>
    <w:basedOn w:val="List2"/>
    <w:rsid w:val="00F02198"/>
    <w:pPr>
      <w:ind w:firstLine="0"/>
    </w:pPr>
  </w:style>
  <w:style w:type="paragraph" w:styleId="ListContinue3">
    <w:name w:val="List Continue 3"/>
    <w:basedOn w:val="List3"/>
    <w:rsid w:val="00F02198"/>
    <w:pPr>
      <w:ind w:left="1021" w:firstLine="0"/>
    </w:pPr>
  </w:style>
  <w:style w:type="paragraph" w:styleId="ListContinue4">
    <w:name w:val="List Continue 4"/>
    <w:basedOn w:val="List4"/>
    <w:rsid w:val="00F02198"/>
    <w:pPr>
      <w:ind w:firstLine="0"/>
    </w:pPr>
  </w:style>
  <w:style w:type="paragraph" w:styleId="ListContinue5">
    <w:name w:val="List Continue 5"/>
    <w:basedOn w:val="List5"/>
    <w:rsid w:val="00F02198"/>
    <w:pPr>
      <w:ind w:firstLine="0"/>
    </w:pPr>
  </w:style>
  <w:style w:type="paragraph" w:styleId="ListNumber3">
    <w:name w:val="List Number 3"/>
    <w:basedOn w:val="List3"/>
    <w:rsid w:val="00F02198"/>
    <w:pPr>
      <w:numPr>
        <w:numId w:val="5"/>
      </w:numPr>
    </w:pPr>
  </w:style>
  <w:style w:type="paragraph" w:styleId="ListNumber4">
    <w:name w:val="List Number 4"/>
    <w:basedOn w:val="List4"/>
    <w:rsid w:val="00F02198"/>
    <w:pPr>
      <w:numPr>
        <w:numId w:val="6"/>
      </w:numPr>
    </w:pPr>
  </w:style>
  <w:style w:type="paragraph" w:styleId="ListNumber5">
    <w:name w:val="List Number 5"/>
    <w:basedOn w:val="List5"/>
    <w:rsid w:val="00F02198"/>
    <w:pPr>
      <w:numPr>
        <w:numId w:val="7"/>
      </w:numPr>
    </w:pPr>
  </w:style>
  <w:style w:type="paragraph" w:styleId="BlockText">
    <w:name w:val="Block Text"/>
    <w:basedOn w:val="Normal"/>
    <w:rsid w:val="00F021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21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2198"/>
    <w:rPr>
      <w:sz w:val="16"/>
      <w:vertAlign w:val="superscript"/>
    </w:rPr>
  </w:style>
  <w:style w:type="character" w:customStyle="1" w:styleId="Symbols">
    <w:name w:val="Symbols"/>
    <w:basedOn w:val="DefaultParagraphFont"/>
    <w:rsid w:val="00F02198"/>
    <w:rPr>
      <w:rFonts w:ascii="Symbol" w:hAnsi="Symbol"/>
    </w:rPr>
  </w:style>
  <w:style w:type="character" w:customStyle="1" w:styleId="MenuOptions">
    <w:name w:val="Menu Options"/>
    <w:basedOn w:val="DefaultParagraphFont"/>
    <w:rsid w:val="00F021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2198"/>
    <w:rPr>
      <w:b/>
    </w:rPr>
  </w:style>
  <w:style w:type="character" w:customStyle="1" w:styleId="Underlined">
    <w:name w:val="Underlined"/>
    <w:basedOn w:val="DefaultParagraphFont"/>
    <w:rsid w:val="00F02198"/>
    <w:rPr>
      <w:u w:val="single"/>
    </w:rPr>
  </w:style>
  <w:style w:type="paragraph" w:customStyle="1" w:styleId="TableBodyTextRight">
    <w:name w:val="Table Body Text Right"/>
    <w:basedOn w:val="TableBodyText"/>
    <w:rsid w:val="00F021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2198"/>
    <w:rPr>
      <w:sz w:val="18"/>
    </w:rPr>
  </w:style>
  <w:style w:type="paragraph" w:customStyle="1" w:styleId="BodySmallRight">
    <w:name w:val="Body Small Right"/>
    <w:basedOn w:val="BodyTextRight"/>
    <w:rsid w:val="00F02198"/>
    <w:rPr>
      <w:sz w:val="18"/>
      <w:szCs w:val="18"/>
    </w:rPr>
  </w:style>
  <w:style w:type="paragraph" w:customStyle="1" w:styleId="MarginEdition">
    <w:name w:val="Margin Edition"/>
    <w:basedOn w:val="MarginNote"/>
    <w:rsid w:val="00F021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2198"/>
    <w:rPr>
      <w:sz w:val="2"/>
      <w:szCs w:val="2"/>
    </w:rPr>
  </w:style>
  <w:style w:type="character" w:customStyle="1" w:styleId="Small">
    <w:name w:val="Small"/>
    <w:basedOn w:val="DefaultParagraphFont"/>
    <w:rsid w:val="00F02198"/>
    <w:rPr>
      <w:sz w:val="16"/>
    </w:rPr>
  </w:style>
  <w:style w:type="paragraph" w:customStyle="1" w:styleId="WideTable">
    <w:name w:val="Wide Table"/>
    <w:basedOn w:val="Normal"/>
    <w:rsid w:val="00F021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2198"/>
  </w:style>
  <w:style w:type="paragraph" w:styleId="Quote">
    <w:name w:val="Quote"/>
    <w:basedOn w:val="Heading1"/>
    <w:link w:val="QuoteChar"/>
    <w:qFormat/>
    <w:rsid w:val="00F021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21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2198"/>
    <w:pPr>
      <w:pageBreakBefore/>
    </w:pPr>
  </w:style>
  <w:style w:type="paragraph" w:customStyle="1" w:styleId="Border">
    <w:name w:val="Border"/>
    <w:basedOn w:val="Normal"/>
    <w:qFormat/>
    <w:rsid w:val="00F021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21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21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21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21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21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21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21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21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2198"/>
    <w:rPr>
      <w:u w:val="single"/>
    </w:rPr>
  </w:style>
  <w:style w:type="character" w:customStyle="1" w:styleId="BoldandItalics">
    <w:name w:val="Bold and Italics"/>
    <w:qFormat/>
    <w:rsid w:val="00F02198"/>
    <w:rPr>
      <w:b/>
      <w:i/>
      <w:u w:val="none"/>
    </w:rPr>
  </w:style>
  <w:style w:type="paragraph" w:styleId="BalloonText">
    <w:name w:val="Balloon Text"/>
    <w:basedOn w:val="Normal"/>
    <w:link w:val="BalloonTextChar"/>
    <w:rsid w:val="00F021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21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21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21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21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21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2198"/>
    <w:pPr>
      <w:spacing w:before="0" w:after="0"/>
    </w:pPr>
  </w:style>
  <w:style w:type="paragraph" w:customStyle="1" w:styleId="BodyTextBold">
    <w:name w:val="Body Text Bold"/>
    <w:basedOn w:val="BodyText"/>
    <w:qFormat/>
    <w:rsid w:val="00F02198"/>
    <w:rPr>
      <w:b/>
    </w:rPr>
  </w:style>
  <w:style w:type="character" w:styleId="Hyperlink">
    <w:name w:val="Hyperlink"/>
    <w:basedOn w:val="DefaultParagraphFont"/>
    <w:uiPriority w:val="99"/>
    <w:unhideWhenUsed/>
    <w:rsid w:val="003306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571</Words>
  <Characters>3651</Characters>
  <Application>Microsoft Office Word</Application>
  <DocSecurity>0</DocSecurity>
  <Lines>79</Lines>
  <Paragraphs>56</Paragraphs>
  <ScaleCrop>false</ScaleCrop>
  <Company>Author-it Software Corporation Ltd.</Company>
  <LinksUpToDate>false</LinksUpToDate>
  <CharactersWithSpaces>4166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MSL924002 Use laboratory application software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2021-03-30T02:05:00Z</dcterms:created>
  <dcterms:modified xsi:type="dcterms:W3CDTF">2021-03-30T02:05:00Z</dcterms:modified>
</cp:coreProperties>
</file>