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599" w:rsidP="00D04599">
      <w:pPr>
        <w:pStyle w:val="Title"/>
      </w:pPr>
      <w:r>
        <w:fldChar w:fldCharType="begin"/>
      </w:r>
      <w:r>
        <w:instrText xml:space="preserve"> TITLE   \* MERGEFORMAT </w:instrText>
      </w:r>
      <w:r>
        <w:fldChar w:fldCharType="separate"/>
      </w:r>
      <w:r>
        <w:t>MSL924001 Process and interpret data</w:t>
      </w:r>
      <w:r>
        <w:fldChar w:fldCharType="end"/>
      </w:r>
    </w:p>
    <w:p w:rsidR="00D04599" w:rsidP="00D04599">
      <w:pPr>
        <w:pStyle w:val="Version"/>
        <w:sectPr w:rsidSect="000A71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7181" w:rsidP="000A7181">
      <w:pPr>
        <w:pStyle w:val="SuperHeading"/>
      </w:pPr>
      <w:r w:rsidRPr="000A7181">
        <w:t>MSL924001 Process and interpret data</w:t>
      </w:r>
    </w:p>
    <w:p w:rsidR="00000000" w:rsidRPr="000A7181" w:rsidP="000A7181">
      <w:pPr>
        <w:pStyle w:val="Heading1"/>
      </w:pPr>
      <w:bookmarkStart w:id="1" w:name="O_961366"/>
      <w:bookmarkEnd w:id="1"/>
      <w:r w:rsidRPr="000A7181">
        <w:t>Modification History</w:t>
      </w:r>
    </w:p>
    <w:p w:rsidR="00000000" w:rsidRPr="000A7181" w:rsidP="00D04599">
      <w:pPr>
        <w:pStyle w:val="BodyText"/>
      </w:pPr>
      <w:r w:rsidRPr="000A7181">
        <w:t xml:space="preserve">Release 1. Supersedes and is equivalent to MSL924001A Process and interpret data  </w:t>
      </w:r>
    </w:p>
    <w:p w:rsidR="00000000" w:rsidRPr="000A7181" w:rsidP="000A7181">
      <w:pPr>
        <w:pStyle w:val="Heading1"/>
      </w:pPr>
      <w:bookmarkStart w:id="2" w:name="O_961365"/>
      <w:bookmarkEnd w:id="2"/>
      <w:r w:rsidRPr="000A7181">
        <w:t>Application</w:t>
      </w:r>
    </w:p>
    <w:p w:rsidR="00000000" w:rsidRPr="000A7181" w:rsidP="00D04599">
      <w:pPr>
        <w:pStyle w:val="BodyText"/>
      </w:pPr>
      <w:r w:rsidRPr="000A7181">
        <w:t>This unit of competency covers the ability to retrieve data, evaluate formulae and perform scientific calculations, present</w:t>
      </w:r>
      <w:r w:rsidRPr="000A7181">
        <w:t xml:space="preserve"> and interpret information in tables and graphs and keep accurate records. The unit requires personnel to solve problems of limited complexity where the information may be less obvious, but not contradictory, and can be determined by direct reasoning.</w:t>
      </w:r>
    </w:p>
    <w:p w:rsidR="00000000" w:rsidRPr="000A7181" w:rsidP="00D04599">
      <w:pPr>
        <w:pStyle w:val="BodyText"/>
      </w:pPr>
      <w:r w:rsidRPr="000A7181">
        <w:t>Thi</w:t>
      </w:r>
      <w:r w:rsidRPr="000A7181">
        <w:t>s unit of competency is applicable to laboratory assistants, field/laboratory technicians and instrument operators in all industry sectors.</w:t>
      </w:r>
    </w:p>
    <w:p w:rsidR="00000000" w:rsidRPr="000A7181" w:rsidP="00D04599">
      <w:pPr>
        <w:pStyle w:val="BodyText"/>
      </w:pPr>
      <w:r w:rsidRPr="000A7181">
        <w:t>While no specific licensing or certification requirements apply to this unit at the time of publication, laboratory</w:t>
      </w:r>
      <w:r w:rsidRPr="000A7181">
        <w:t xml:space="preserve"> operations are governed by relevant legislation, regulations and/or external accreditation requirements. Local requirements should be checked.</w:t>
      </w:r>
    </w:p>
    <w:p w:rsidR="00000000" w:rsidRPr="000A7181" w:rsidP="000A7181">
      <w:pPr>
        <w:pStyle w:val="Heading1"/>
      </w:pPr>
      <w:bookmarkStart w:id="3" w:name="O_961364"/>
      <w:bookmarkEnd w:id="3"/>
      <w:r w:rsidRPr="000A7181">
        <w:t>Pre-requisite Unit</w:t>
      </w:r>
    </w:p>
    <w:p w:rsidR="00000000" w:rsidRPr="000A7181" w:rsidP="00D04599">
      <w:pPr>
        <w:pStyle w:val="BodyText"/>
      </w:pPr>
      <w:r w:rsidRPr="000A7181">
        <w:t>Nil</w:t>
      </w:r>
    </w:p>
    <w:p w:rsidR="00000000" w:rsidRPr="000A7181" w:rsidP="000A7181">
      <w:pPr>
        <w:pStyle w:val="Heading1"/>
      </w:pPr>
      <w:bookmarkStart w:id="4" w:name="O_961363"/>
      <w:bookmarkEnd w:id="4"/>
      <w:r w:rsidRPr="000A7181">
        <w:t>Competency Field</w:t>
      </w:r>
    </w:p>
    <w:p w:rsidR="00000000" w:rsidRPr="000A7181" w:rsidP="00D04599">
      <w:pPr>
        <w:pStyle w:val="BodyText"/>
      </w:pPr>
      <w:r w:rsidRPr="000A7181">
        <w:t xml:space="preserve">Data </w:t>
      </w:r>
    </w:p>
    <w:p w:rsidR="00000000" w:rsidRPr="000A7181" w:rsidP="000A7181">
      <w:pPr>
        <w:pStyle w:val="Heading1"/>
      </w:pPr>
      <w:bookmarkStart w:id="5" w:name="O_961362"/>
      <w:bookmarkEnd w:id="5"/>
      <w:r w:rsidRPr="000A7181">
        <w:t>Unit Sector</w:t>
      </w:r>
    </w:p>
    <w:p w:rsidR="00000000" w:rsidRPr="000A7181" w:rsidP="000A7181">
      <w:pPr>
        <w:pStyle w:val="Heading1"/>
      </w:pPr>
      <w:bookmarkStart w:id="6" w:name="O_961361"/>
      <w:bookmarkEnd w:id="6"/>
      <w:r w:rsidRPr="000A718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A718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Performance criteria describe the performance needed to demonstrate achievement of the element.</w:t>
            </w: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7181" w:rsidP="000A7181">
            <w:pPr>
              <w:pStyle w:val="BodyText"/>
            </w:pPr>
            <w:r w:rsidRPr="000A7181">
              <w:t>1</w:t>
            </w:r>
          </w:p>
        </w:tc>
        <w:tc>
          <w:tcPr>
            <w:tcW w:w="1962" w:type="dxa"/>
            <w:vMerge w:val="restart"/>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rPr>
                <w:rStyle w:val="SpecialBold"/>
              </w:rPr>
              <w:t>Retrieve and check data</w:t>
            </w: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1.1</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Store and retrieve data using appropriate files and/or application software</w:t>
            </w: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1.2</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Verify the quality of data using workplace procedures</w:t>
            </w: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1.3</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Rectify errors in data using workplace procedures</w:t>
            </w:r>
          </w:p>
        </w:tc>
      </w:tr>
      <w:tr w:rsidTr="000A71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7181">
            <w:pPr>
              <w:pStyle w:val="BodyText"/>
              <w:rPr>
                <w:lang w:val="en-NZ"/>
              </w:rPr>
            </w:pP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7181" w:rsidP="000A7181">
            <w:pPr>
              <w:pStyle w:val="BodyText"/>
            </w:pPr>
            <w:r w:rsidRPr="000A7181">
              <w:t>2</w:t>
            </w:r>
          </w:p>
        </w:tc>
        <w:tc>
          <w:tcPr>
            <w:tcW w:w="1962" w:type="dxa"/>
            <w:vMerge w:val="restart"/>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rPr>
                <w:rStyle w:val="SpecialBold"/>
              </w:rPr>
              <w:t>Calculate scientific quantities</w:t>
            </w: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2.1</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Calculate statistical values for given data</w:t>
            </w: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2.2</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Calculate scientific quantities using given formulae and data and estimate uncertainties</w:t>
            </w: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2.3</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Ensure calculated quantities are consistent with estimations and expectations</w:t>
            </w: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2.4</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Report all calculated quantities using the appropriate units and correct number of significant figures</w:t>
            </w:r>
          </w:p>
        </w:tc>
      </w:tr>
      <w:tr w:rsidTr="000A71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7181">
            <w:pPr>
              <w:pStyle w:val="BodyText"/>
              <w:rPr>
                <w:lang w:val="en-NZ"/>
              </w:rPr>
            </w:pP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7181" w:rsidP="000A7181">
            <w:pPr>
              <w:pStyle w:val="BodyText"/>
            </w:pPr>
            <w:r w:rsidRPr="000A7181">
              <w:t>3</w:t>
            </w:r>
          </w:p>
        </w:tc>
        <w:tc>
          <w:tcPr>
            <w:tcW w:w="1962" w:type="dxa"/>
            <w:vMerge w:val="restart"/>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rPr>
                <w:rStyle w:val="SpecialBold"/>
              </w:rPr>
              <w:t>Present data</w:t>
            </w: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3.1</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Present data in clearly labelled tables, charts and graphs</w:t>
            </w: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3.2</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Graph data using appropriate scales to span the range of data or display trends</w:t>
            </w: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3.3</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Report all data using the appropriate units and number of significant figures</w:t>
            </w:r>
          </w:p>
        </w:tc>
      </w:tr>
      <w:tr w:rsidTr="000A71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7181">
            <w:pPr>
              <w:pStyle w:val="BodyText"/>
              <w:rPr>
                <w:lang w:val="en-NZ"/>
              </w:rPr>
            </w:pP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7181" w:rsidP="000A7181">
            <w:pPr>
              <w:pStyle w:val="BodyText"/>
            </w:pPr>
            <w:r w:rsidRPr="000A7181">
              <w:t>4</w:t>
            </w:r>
          </w:p>
        </w:tc>
        <w:tc>
          <w:tcPr>
            <w:tcW w:w="1962" w:type="dxa"/>
            <w:vMerge w:val="restart"/>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rPr>
                <w:rStyle w:val="SpecialBold"/>
              </w:rPr>
              <w:t>Interpret data</w:t>
            </w: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4.1</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Interpret significant</w:t>
            </w:r>
            <w:r w:rsidRPr="000A7181">
              <w:t xml:space="preserve"> features of tables, charts and graphs, including gradients, intercepts, maximum and minimum values, and limit lines</w:t>
            </w: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4.2</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Recognise and report trends in data</w:t>
            </w:r>
          </w:p>
        </w:tc>
      </w:tr>
      <w:tr w:rsidTr="000A71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7181">
            <w:pPr>
              <w:pStyle w:val="BodyText"/>
              <w:rPr>
                <w:lang w:val="en-NZ"/>
              </w:rPr>
            </w:pP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7181" w:rsidP="000A7181">
            <w:pPr>
              <w:pStyle w:val="BodyText"/>
            </w:pPr>
            <w:r w:rsidRPr="000A7181">
              <w:t>5</w:t>
            </w:r>
          </w:p>
        </w:tc>
        <w:tc>
          <w:tcPr>
            <w:tcW w:w="1962" w:type="dxa"/>
            <w:vMerge w:val="restart"/>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rPr>
                <w:rStyle w:val="SpecialBold"/>
              </w:rPr>
              <w:t>Keep accurate records and maintain confidentiality</w:t>
            </w: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5.1</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Transcribe information accurately</w:t>
            </w: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5.2</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Verify the accuracy of records following workplace procedures</w:t>
            </w: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5.3</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File and store workplace records in accordance with workplace procedures</w:t>
            </w: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5.4</w:t>
            </w:r>
          </w:p>
        </w:tc>
        <w:tc>
          <w:tcPr>
            <w:tcW w:w="561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File all reference documents logically and keep them up-to-date and secured</w:t>
            </w:r>
          </w:p>
        </w:tc>
      </w:tr>
      <w:tr w:rsidTr="000A71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5.5</w:t>
            </w:r>
          </w:p>
        </w:tc>
        <w:tc>
          <w:tcPr>
            <w:tcW w:w="5610" w:type="dxa"/>
            <w:tcBorders>
              <w:top w:val="nil"/>
              <w:left w:val="nil"/>
              <w:bottom w:val="nil"/>
              <w:right w:val="nil"/>
            </w:tcBorders>
            <w:tcMar>
              <w:top w:w="0" w:type="dxa"/>
              <w:left w:w="62" w:type="dxa"/>
              <w:bottom w:w="0" w:type="dxa"/>
              <w:right w:w="62" w:type="dxa"/>
            </w:tcMar>
          </w:tcPr>
          <w:p w:rsidR="00000000" w:rsidRPr="000A7181" w:rsidP="000A7181">
            <w:pPr>
              <w:pStyle w:val="BodyText"/>
            </w:pPr>
            <w:r w:rsidRPr="000A7181">
              <w:t>Observe workplace confidentiality standards</w:t>
            </w:r>
          </w:p>
        </w:tc>
      </w:tr>
    </w:tbl>
    <w:p w:rsidR="00000000" w:rsidRPr="000A7181" w:rsidP="000A7181">
      <w:pPr>
        <w:pStyle w:val="BodyText"/>
      </w:pPr>
    </w:p>
    <w:p w:rsidR="00000000" w:rsidRPr="000A7181" w:rsidP="000A7181">
      <w:pPr>
        <w:pStyle w:val="AllowPageBreak"/>
      </w:pPr>
    </w:p>
    <w:p w:rsidR="00000000" w:rsidRPr="000A7181" w:rsidP="000A7181">
      <w:pPr>
        <w:pStyle w:val="Heading1"/>
      </w:pPr>
      <w:bookmarkStart w:id="7" w:name="O_961360"/>
      <w:bookmarkEnd w:id="7"/>
      <w:r w:rsidRPr="000A7181">
        <w:t>Foundation Skills</w:t>
      </w:r>
    </w:p>
    <w:p w:rsidR="00000000" w:rsidRPr="000A7181" w:rsidP="00D04599">
      <w:pPr>
        <w:pStyle w:val="BodyText"/>
      </w:pPr>
      <w:r w:rsidRPr="000A7181">
        <w:t>This section describes those language, literacy, numeracy and employment skills that are essential to performance.</w:t>
      </w:r>
    </w:p>
    <w:p w:rsidR="00000000" w:rsidRPr="000A7181" w:rsidP="00D04599">
      <w:pPr>
        <w:pStyle w:val="BodyText"/>
      </w:pPr>
      <w:r w:rsidRPr="000A7181">
        <w:t xml:space="preserve">Foundation skills essential to performance are explicit in </w:t>
      </w:r>
      <w:r w:rsidRPr="000A7181">
        <w:t>the performance criteria of this unit of competency.</w:t>
      </w:r>
    </w:p>
    <w:p w:rsidR="00000000" w:rsidRPr="000A7181" w:rsidP="000A7181">
      <w:pPr>
        <w:pStyle w:val="Heading1"/>
      </w:pPr>
      <w:bookmarkStart w:id="8" w:name="O_961359"/>
      <w:bookmarkEnd w:id="8"/>
      <w:r w:rsidRPr="000A7181">
        <w:t>Range of Conditions</w:t>
      </w:r>
    </w:p>
    <w:tbl>
      <w:tblPr>
        <w:tblW w:w="0" w:type="auto"/>
        <w:tblCellMar>
          <w:left w:w="62" w:type="dxa"/>
          <w:right w:w="62" w:type="dxa"/>
        </w:tblCellMar>
        <w:tblLook w:val="0000"/>
      </w:tblPr>
      <w:tblGrid>
        <w:gridCol w:w="2163"/>
        <w:gridCol w:w="7033"/>
      </w:tblGrid>
      <w:tr w:rsidTr="00D045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t>This field allows for different work environments and conditions that may affect performance. Essential operating conditions that may be present (depending on the wor</w:t>
            </w:r>
            <w:r w:rsidRPr="000A7181">
              <w:t>k situation, needs of the candidate, accessibility of the item, and local industry and regional contexts) are included.</w:t>
            </w:r>
          </w:p>
        </w:tc>
      </w:tr>
      <w:tr w:rsidTr="00D04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0A7181" w:rsidP="000A7181">
            <w:pPr>
              <w:pStyle w:val="BodyText"/>
            </w:pPr>
            <w:r w:rsidRPr="000A7181">
              <w:t>Standards, co</w:t>
            </w:r>
            <w:r w:rsidRPr="000A7181">
              <w:t>des, procedures and/or enterprise requirements include the latest version of one or more of:</w:t>
            </w:r>
          </w:p>
          <w:p w:rsidR="00000000" w:rsidRPr="000A7181" w:rsidP="000A7181">
            <w:pPr>
              <w:pStyle w:val="ListBullet"/>
            </w:pPr>
            <w:r w:rsidRPr="000A7181">
              <w:t>Australian and international standards, guides and the National Association of Testing Authorities (NATA) Technical Notes that cover the application of internatio</w:t>
            </w:r>
            <w:r w:rsidRPr="000A7181">
              <w:t>nal system of units (SI), accuracy of measurement methods and results, and quantifying uncertainty in measurement</w:t>
            </w:r>
          </w:p>
          <w:p w:rsidR="00000000" w:rsidRPr="000A7181" w:rsidP="000A7181">
            <w:pPr>
              <w:pStyle w:val="ListBullet"/>
            </w:pPr>
            <w:r w:rsidRPr="000A7181">
              <w:t>national measurement regulations and guidelines</w:t>
            </w:r>
          </w:p>
          <w:p w:rsidR="00000000" w:rsidRPr="000A7181" w:rsidP="000A7181">
            <w:pPr>
              <w:pStyle w:val="ListBullet"/>
            </w:pPr>
            <w:r w:rsidRPr="000A7181">
              <w:t>validated sampling and test procedures and spreadsheets developed in-house for assay and proce</w:t>
            </w:r>
            <w:r w:rsidRPr="000A7181">
              <w:t>ss calculations where applicable</w:t>
            </w:r>
          </w:p>
          <w:p w:rsidR="00000000" w:rsidRPr="000A7181" w:rsidP="000A7181">
            <w:pPr>
              <w:pStyle w:val="ListBullet"/>
            </w:pPr>
            <w:r w:rsidRPr="000A7181">
              <w:t>workplace procedures, manuals and/or plans covering quality assurance, customer service, material safety data sheets (MSDS), equipment, supplier catalogues and handbooks</w:t>
            </w:r>
          </w:p>
          <w:p w:rsidR="00000000" w:rsidP="000A7181">
            <w:pPr>
              <w:pStyle w:val="BodyText"/>
              <w:rPr>
                <w:lang w:val="en-NZ"/>
              </w:rPr>
            </w:pPr>
          </w:p>
        </w:tc>
      </w:tr>
      <w:tr w:rsidTr="00D04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rPr>
                <w:rStyle w:val="SpecialBold"/>
              </w:rPr>
              <w:t xml:space="preserve">Data </w:t>
            </w:r>
          </w:p>
        </w:tc>
        <w:tc>
          <w:tcPr>
            <w:tcW w:w="0" w:type="auto"/>
            <w:tcBorders>
              <w:top w:val="nil"/>
              <w:left w:val="nil"/>
              <w:bottom w:val="nil"/>
              <w:right w:val="nil"/>
            </w:tcBorders>
            <w:tcMar>
              <w:top w:w="0" w:type="dxa"/>
              <w:left w:w="62" w:type="dxa"/>
              <w:bottom w:w="0" w:type="dxa"/>
              <w:right w:w="62" w:type="dxa"/>
            </w:tcMar>
          </w:tcPr>
          <w:p w:rsidR="00000000" w:rsidRPr="000A7181" w:rsidP="000A7181">
            <w:pPr>
              <w:pStyle w:val="BodyText"/>
            </w:pPr>
            <w:r w:rsidRPr="000A7181">
              <w:t>Data includes:</w:t>
            </w:r>
          </w:p>
          <w:p w:rsidR="00000000" w:rsidRPr="000A7181" w:rsidP="000A7181">
            <w:pPr>
              <w:pStyle w:val="ListBullet"/>
            </w:pPr>
            <w:r w:rsidRPr="000A7181">
              <w:t>worksheets, spreadsheets and/or databases linked to information management systems</w:t>
            </w:r>
          </w:p>
          <w:p w:rsidR="00000000" w:rsidRPr="000A7181" w:rsidP="000A7181">
            <w:pPr>
              <w:pStyle w:val="ListBullet"/>
            </w:pPr>
            <w:r w:rsidRPr="000A7181">
              <w:t>results of observations, tests and measurements, analyses, surveys and/or quality assurance and control assessments</w:t>
            </w:r>
          </w:p>
          <w:p w:rsidR="00000000" w:rsidP="000A7181">
            <w:pPr>
              <w:pStyle w:val="ListBullet"/>
              <w:rPr>
                <w:lang w:val="en-NZ"/>
              </w:rPr>
            </w:pPr>
          </w:p>
        </w:tc>
      </w:tr>
      <w:tr w:rsidTr="00D04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rPr>
                <w:rStyle w:val="SpecialBold"/>
              </w:rPr>
              <w:t xml:space="preserve">Calculations </w:t>
            </w:r>
          </w:p>
        </w:tc>
        <w:tc>
          <w:tcPr>
            <w:tcW w:w="0" w:type="auto"/>
            <w:tcBorders>
              <w:top w:val="nil"/>
              <w:left w:val="nil"/>
              <w:bottom w:val="nil"/>
              <w:right w:val="nil"/>
            </w:tcBorders>
            <w:tcMar>
              <w:top w:w="0" w:type="dxa"/>
              <w:left w:w="62" w:type="dxa"/>
              <w:bottom w:w="0" w:type="dxa"/>
              <w:right w:w="62" w:type="dxa"/>
            </w:tcMar>
          </w:tcPr>
          <w:p w:rsidR="00000000" w:rsidRPr="000A7181" w:rsidP="000A7181">
            <w:pPr>
              <w:pStyle w:val="BodyText"/>
            </w:pPr>
            <w:r w:rsidRPr="000A7181">
              <w:t>Calculations are performed with or withou</w:t>
            </w:r>
            <w:r w:rsidRPr="000A7181">
              <w:t>t a calculator and using computer software, spreadsheets, databases and statistical packages</w:t>
            </w:r>
          </w:p>
          <w:p w:rsidR="00000000" w:rsidP="000A7181">
            <w:pPr>
              <w:pStyle w:val="BodyText"/>
              <w:rPr>
                <w:lang w:val="en-NZ"/>
              </w:rPr>
            </w:pPr>
          </w:p>
        </w:tc>
      </w:tr>
      <w:tr w:rsidTr="00D04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rPr>
                <w:rStyle w:val="SpecialBold"/>
              </w:rPr>
              <w:t>Records</w:t>
            </w:r>
          </w:p>
        </w:tc>
        <w:tc>
          <w:tcPr>
            <w:tcW w:w="0" w:type="auto"/>
            <w:tcBorders>
              <w:top w:val="nil"/>
              <w:left w:val="nil"/>
              <w:bottom w:val="nil"/>
              <w:right w:val="nil"/>
            </w:tcBorders>
            <w:tcMar>
              <w:top w:w="0" w:type="dxa"/>
              <w:left w:w="62" w:type="dxa"/>
              <w:bottom w:w="0" w:type="dxa"/>
              <w:right w:w="62" w:type="dxa"/>
            </w:tcMar>
          </w:tcPr>
          <w:p w:rsidR="00000000" w:rsidRPr="000A7181" w:rsidP="000A7181">
            <w:pPr>
              <w:pStyle w:val="BodyText"/>
            </w:pPr>
            <w:r w:rsidRPr="000A7181">
              <w:t>Records include information associated with one or more of:</w:t>
            </w:r>
          </w:p>
          <w:p w:rsidR="00000000" w:rsidRPr="000A7181" w:rsidP="000A7181">
            <w:pPr>
              <w:pStyle w:val="ListBullet"/>
            </w:pPr>
            <w:r w:rsidRPr="000A7181">
              <w:t>purchase of equipment and materials, service records</w:t>
            </w:r>
          </w:p>
          <w:p w:rsidR="00000000" w:rsidRPr="000A7181" w:rsidP="000A7181">
            <w:pPr>
              <w:pStyle w:val="ListBullet"/>
            </w:pPr>
            <w:r w:rsidRPr="000A7181">
              <w:t>safety procedures</w:t>
            </w:r>
          </w:p>
          <w:p w:rsidR="00000000" w:rsidRPr="000A7181" w:rsidP="000A7181">
            <w:pPr>
              <w:pStyle w:val="ListBullet"/>
            </w:pPr>
            <w:r w:rsidRPr="000A7181">
              <w:t>history of calibratio</w:t>
            </w:r>
            <w:r w:rsidRPr="000A7181">
              <w:t>n and test results</w:t>
            </w:r>
          </w:p>
          <w:p w:rsidR="00000000" w:rsidP="000A7181">
            <w:pPr>
              <w:pStyle w:val="BodyText"/>
              <w:rPr>
                <w:lang w:val="en-NZ"/>
              </w:rPr>
            </w:pPr>
          </w:p>
        </w:tc>
      </w:tr>
      <w:tr w:rsidTr="00D04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181">
            <w:pPr>
              <w:pStyle w:val="BodyText"/>
              <w:rPr>
                <w:lang w:val="en-NZ"/>
              </w:rPr>
            </w:pPr>
            <w:r w:rsidRPr="000A7181">
              <w:rPr>
                <w:rStyle w:val="SpecialBold"/>
              </w:rPr>
              <w:t xml:space="preserve">Work health and safety (WHS)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0A7181" w:rsidP="000A7181">
            <w:pPr>
              <w:pStyle w:val="BodyText"/>
            </w:pPr>
            <w:r w:rsidRPr="000A7181">
              <w:t>WHS and environmental management requirements include:</w:t>
            </w:r>
          </w:p>
          <w:p w:rsidR="00000000" w:rsidRPr="000A7181" w:rsidP="000A7181">
            <w:pPr>
              <w:pStyle w:val="BodyText"/>
            </w:pPr>
            <w:r w:rsidRPr="000A7181">
              <w:rPr>
                <w:rStyle w:val="Symbols"/>
              </w:rPr>
              <w:t></w:t>
            </w:r>
            <w:r w:rsidRPr="000A7181">
              <w:rPr>
                <w:rStyle w:val="Symbols"/>
              </w:rPr>
              <w:tab/>
            </w:r>
            <w:r w:rsidRPr="000A7181">
              <w:t>complying with WHS and environmental management requirements at all times, which may be imposed through st</w:t>
            </w:r>
            <w:r w:rsidRPr="000A7181">
              <w:t>ate/territory or federal legislation. These requirements must not be compromised at any time</w:t>
            </w:r>
          </w:p>
          <w:p w:rsidR="00000000" w:rsidRPr="000A7181" w:rsidP="000A7181">
            <w:pPr>
              <w:pStyle w:val="BodyText"/>
            </w:pPr>
            <w:r w:rsidRPr="000A7181">
              <w:rPr>
                <w:rStyle w:val="Symbols"/>
              </w:rPr>
              <w:t></w:t>
            </w:r>
            <w:r w:rsidRPr="000A7181">
              <w:rPr>
                <w:rStyle w:val="Symbols"/>
              </w:rPr>
              <w:tab/>
            </w:r>
            <w:r w:rsidRPr="000A7181">
              <w:t>applying standard precautions relating to the potentially hazardous nature of samples</w:t>
            </w:r>
          </w:p>
          <w:p w:rsidR="00000000" w:rsidRPr="000A7181" w:rsidP="000A7181">
            <w:pPr>
              <w:pStyle w:val="ListBullet"/>
            </w:pPr>
            <w:r w:rsidRPr="000A7181">
              <w:t>accessing and applying current industry understanding of infection control issued by the National Health and Medical Research Council (NHMRC) and State and Territory Departments of Health, where relevant</w:t>
            </w:r>
          </w:p>
        </w:tc>
      </w:tr>
    </w:tbl>
    <w:p w:rsidR="00000000" w:rsidRPr="000A7181" w:rsidP="000A7181">
      <w:pPr>
        <w:pStyle w:val="BodyText"/>
      </w:pPr>
    </w:p>
    <w:p w:rsidR="00000000" w:rsidRPr="000A7181" w:rsidP="000A7181">
      <w:pPr>
        <w:pStyle w:val="AllowPageBreak"/>
      </w:pPr>
    </w:p>
    <w:p w:rsidR="00000000" w:rsidRPr="000A7181" w:rsidP="000A7181">
      <w:pPr>
        <w:pStyle w:val="Heading1"/>
      </w:pPr>
      <w:bookmarkStart w:id="9" w:name="O_961358"/>
      <w:bookmarkEnd w:id="9"/>
      <w:r w:rsidRPr="000A7181">
        <w:t>Unit Mapping Information</w:t>
      </w:r>
    </w:p>
    <w:p w:rsidR="00000000" w:rsidRPr="000A7181" w:rsidP="00D04599">
      <w:pPr>
        <w:pStyle w:val="BodyText"/>
      </w:pPr>
      <w:r w:rsidRPr="000A7181">
        <w:t xml:space="preserve">Release 1. Supersedes and is equivalent to MSL924001A Process and interpret data  </w:t>
      </w:r>
    </w:p>
    <w:p w:rsidR="00000000" w:rsidRPr="000A7181" w:rsidP="000A7181">
      <w:pPr>
        <w:pStyle w:val="Heading1"/>
      </w:pPr>
      <w:bookmarkStart w:id="10" w:name="O_961367"/>
      <w:bookmarkEnd w:id="10"/>
      <w:r w:rsidRPr="000A7181">
        <w:t>Links</w:t>
      </w:r>
    </w:p>
    <w:p w:rsidR="00000000" w:rsidRPr="000A7181" w:rsidP="00D04599">
      <w:pPr>
        <w:pStyle w:val="BodyText"/>
      </w:pPr>
      <w:r w:rsidRPr="000A718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20896">
        <w:rPr>
          <w:rStyle w:val="Hyperlink"/>
        </w:rPr>
        <w:t>https://vetnet.gov.au/Pages/TrainingDocs.aspx?q=b75f4b23-54c9-4cc9-a5db-d3502d154103</w:t>
      </w:r>
      <w:r>
        <w:fldChar w:fldCharType="end"/>
      </w:r>
    </w:p>
    <w:p w:rsidR="00000000" w:rsidRPr="000A7181" w:rsidP="00D04599">
      <w:pPr>
        <w:pStyle w:val="BodyText"/>
        <w:sectPr w:rsidSect="000A7181">
          <w:headerReference w:type="default" r:id="rId10"/>
          <w:footerReference w:type="default" r:id="rId11"/>
          <w:pgSz w:w="11908" w:h="16833"/>
          <w:pgMar w:top="1702" w:right="1418" w:bottom="1702" w:left="1418" w:header="992" w:footer="992" w:gutter="0"/>
          <w:cols w:space="720"/>
          <w:noEndnote/>
          <w:docGrid w:linePitch="299"/>
        </w:sectPr>
      </w:pPr>
    </w:p>
    <w:p w:rsidR="00000000" w:rsidRPr="000A7181" w:rsidP="000A7181">
      <w:pPr>
        <w:pStyle w:val="SuperHeading"/>
      </w:pPr>
      <w:r w:rsidRPr="000A7181">
        <w:t>Assessment Requirements for MSL924001 Process and interpret data</w:t>
      </w:r>
    </w:p>
    <w:p w:rsidR="00000000" w:rsidRPr="000A7181" w:rsidP="000A7181">
      <w:pPr>
        <w:pStyle w:val="Heading1"/>
      </w:pPr>
      <w:bookmarkStart w:id="11" w:name="O_961356"/>
      <w:bookmarkEnd w:id="11"/>
      <w:r w:rsidRPr="000A7181">
        <w:t>Modification History</w:t>
      </w:r>
    </w:p>
    <w:p w:rsidR="00000000" w:rsidRPr="000A7181" w:rsidP="00D04599">
      <w:pPr>
        <w:pStyle w:val="BodyText"/>
      </w:pPr>
      <w:r w:rsidRPr="000A7181">
        <w:t xml:space="preserve">Release 1. Supersedes and is equivalent to MSL924001A Process and interpret data  </w:t>
      </w:r>
    </w:p>
    <w:p w:rsidR="00000000" w:rsidRPr="000A7181" w:rsidP="000A7181">
      <w:pPr>
        <w:pStyle w:val="Heading1"/>
      </w:pPr>
      <w:bookmarkStart w:id="12" w:name="O_961355"/>
      <w:bookmarkEnd w:id="12"/>
      <w:r w:rsidRPr="000A7181">
        <w:t>Performance Evidence</w:t>
      </w:r>
    </w:p>
    <w:p w:rsidR="00000000" w:rsidRPr="000A7181" w:rsidP="00D04599">
      <w:pPr>
        <w:pStyle w:val="BodyText"/>
      </w:pPr>
      <w:r w:rsidRPr="000A7181">
        <w:t>Evidence of competence in this unit must satisfy all of the requirements of the elements and performance criteria, and include demonstration of:</w:t>
      </w:r>
    </w:p>
    <w:p w:rsidR="00000000" w:rsidRPr="000A7181" w:rsidP="000A7181">
      <w:pPr>
        <w:pStyle w:val="ListBullet"/>
      </w:pPr>
      <w:r w:rsidRPr="000A7181">
        <w:t>retrieving coding, recording and checking data</w:t>
      </w:r>
    </w:p>
    <w:p w:rsidR="00000000" w:rsidRPr="000A7181" w:rsidP="000A7181">
      <w:pPr>
        <w:pStyle w:val="ListBullet"/>
      </w:pPr>
      <w:r w:rsidRPr="000A7181">
        <w:t>calculating scientific and statisti</w:t>
      </w:r>
      <w:r w:rsidRPr="000A7181">
        <w:t>cal quantities with or without a calculator or computer software, including the following items:</w:t>
      </w:r>
    </w:p>
    <w:p w:rsidR="00000000" w:rsidRPr="000A7181" w:rsidP="000A7181">
      <w:pPr>
        <w:pStyle w:val="ListBullet2"/>
      </w:pPr>
      <w:r w:rsidRPr="000A7181">
        <w:t>converting units involving multiples and submultiples</w:t>
      </w:r>
    </w:p>
    <w:p w:rsidR="00000000" w:rsidRPr="000A7181" w:rsidP="000A7181">
      <w:pPr>
        <w:pStyle w:val="ListBullet2"/>
      </w:pPr>
      <w:r w:rsidRPr="000A7181">
        <w:t>scientific notation, significant figures, round off, estimate and approximate</w:t>
      </w:r>
    </w:p>
    <w:p w:rsidR="00000000" w:rsidRPr="000A7181" w:rsidP="000A7181">
      <w:pPr>
        <w:pStyle w:val="ListBullet2"/>
      </w:pPr>
      <w:r w:rsidRPr="000A7181">
        <w:t>transposing and evaluating formulae</w:t>
      </w:r>
    </w:p>
    <w:p w:rsidR="00000000" w:rsidRPr="000A7181" w:rsidP="000A7181">
      <w:pPr>
        <w:pStyle w:val="ListBullet2"/>
      </w:pPr>
      <w:r w:rsidRPr="000A7181">
        <w:t>fractions, decimals, proportions and percentages</w:t>
      </w:r>
    </w:p>
    <w:p w:rsidR="00000000" w:rsidRPr="000A7181" w:rsidP="000A7181">
      <w:pPr>
        <w:pStyle w:val="ListBullet2"/>
      </w:pPr>
      <w:r w:rsidRPr="000A7181">
        <w:t>mean</w:t>
      </w:r>
    </w:p>
    <w:p w:rsidR="00000000" w:rsidRPr="000A7181" w:rsidP="000A7181">
      <w:pPr>
        <w:pStyle w:val="ListBullet2"/>
      </w:pPr>
      <w:r w:rsidRPr="000A7181">
        <w:t>median</w:t>
      </w:r>
    </w:p>
    <w:p w:rsidR="00000000" w:rsidRPr="000A7181" w:rsidP="000A7181">
      <w:pPr>
        <w:pStyle w:val="ListBullet2"/>
      </w:pPr>
      <w:r w:rsidRPr="000A7181">
        <w:t xml:space="preserve">mode </w:t>
      </w:r>
    </w:p>
    <w:p w:rsidR="00000000" w:rsidRPr="000A7181" w:rsidP="000A7181">
      <w:pPr>
        <w:pStyle w:val="ListBullet2"/>
      </w:pPr>
      <w:r w:rsidRPr="000A7181">
        <w:t>standard deviation</w:t>
      </w:r>
    </w:p>
    <w:p w:rsidR="00000000" w:rsidRPr="000A7181" w:rsidP="000A7181">
      <w:pPr>
        <w:pStyle w:val="ListBullet"/>
      </w:pPr>
      <w:r w:rsidRPr="000A7181">
        <w:t>performing at least five (5) of the following calculations:</w:t>
      </w:r>
    </w:p>
    <w:p w:rsidR="00000000" w:rsidRPr="000A7181" w:rsidP="000A7181">
      <w:pPr>
        <w:pStyle w:val="ListBullet2"/>
      </w:pPr>
      <w:r w:rsidRPr="000A7181">
        <w:t>perimeters and angles</w:t>
      </w:r>
    </w:p>
    <w:p w:rsidR="00000000" w:rsidRPr="000A7181" w:rsidP="000A7181">
      <w:pPr>
        <w:pStyle w:val="ListBullet2"/>
      </w:pPr>
      <w:r w:rsidRPr="000A7181">
        <w:t>percentage and absolute uncertainties in measureme</w:t>
      </w:r>
      <w:r w:rsidRPr="000A7181">
        <w:t>nts and test results</w:t>
      </w:r>
    </w:p>
    <w:p w:rsidR="00000000" w:rsidRPr="000A7181" w:rsidP="000A7181">
      <w:pPr>
        <w:pStyle w:val="ListBullet2"/>
      </w:pPr>
      <w:r w:rsidRPr="000A7181">
        <w:t>areas (m</w:t>
      </w:r>
      <w:r w:rsidRPr="000A7181">
        <w:rPr>
          <w:rStyle w:val="Superscript"/>
        </w:rPr>
        <w:t>2</w:t>
      </w:r>
      <w:r w:rsidRPr="000A7181">
        <w:t>) and volumes (mL, L, m</w:t>
      </w:r>
      <w:r w:rsidRPr="000A7181">
        <w:rPr>
          <w:rStyle w:val="Superscript"/>
        </w:rPr>
        <w:t>3</w:t>
      </w:r>
      <w:r w:rsidRPr="000A7181">
        <w:t>) of regular shapes, such as packaging</w:t>
      </w:r>
    </w:p>
    <w:p w:rsidR="00000000" w:rsidRPr="000A7181" w:rsidP="000A7181">
      <w:pPr>
        <w:pStyle w:val="ListBullet2"/>
      </w:pPr>
      <w:r w:rsidRPr="000A7181">
        <w:t>dose (mg), average mass, mass percentage, density, specific gravity, moisture, relative and absolute humidity, viscosity and permeability</w:t>
      </w:r>
    </w:p>
    <w:p w:rsidR="00000000" w:rsidRPr="000A7181" w:rsidP="000A7181">
      <w:pPr>
        <w:pStyle w:val="ListBullet2"/>
      </w:pPr>
      <w:r w:rsidRPr="000A7181">
        <w:t>ratios, such as mass to m</w:t>
      </w:r>
      <w:r w:rsidRPr="000A7181">
        <w:t>ass, mass to volume and volume to volume percentages</w:t>
      </w:r>
    </w:p>
    <w:p w:rsidR="00000000" w:rsidRPr="000A7181" w:rsidP="000A7181">
      <w:pPr>
        <w:pStyle w:val="ListBullet2"/>
      </w:pPr>
      <w:r w:rsidRPr="000A7181">
        <w:t>concentration, such as molarity, g/100mL, mg/L, mg/L, ppm, ppb, dilution mL/L</w:t>
      </w:r>
    </w:p>
    <w:p w:rsidR="00000000" w:rsidRPr="000A7181" w:rsidP="000A7181">
      <w:pPr>
        <w:pStyle w:val="ListBullet2"/>
      </w:pPr>
      <w:r w:rsidRPr="000A7181">
        <w:t>average count, colonies per swab surface and cell counts, such as live and dead/total</w:t>
      </w:r>
    </w:p>
    <w:p w:rsidR="00000000" w:rsidRPr="000A7181" w:rsidP="000A7181">
      <w:pPr>
        <w:pStyle w:val="ListBullet2"/>
      </w:pPr>
      <w:r w:rsidRPr="000A7181">
        <w:t>process variables, such as pressure, gauge pressure, velocity and flow rates</w:t>
      </w:r>
    </w:p>
    <w:p w:rsidR="00000000" w:rsidRPr="000A7181" w:rsidP="000A7181">
      <w:pPr>
        <w:pStyle w:val="ListBullet2"/>
      </w:pPr>
      <w:r w:rsidRPr="000A7181">
        <w:t>biological oxygen demand (BOD), chemical oxygen demand (COD) and total organic carbons (TOC)</w:t>
      </w:r>
    </w:p>
    <w:p w:rsidR="00000000" w:rsidRPr="000A7181" w:rsidP="000A7181">
      <w:pPr>
        <w:pStyle w:val="ListBullet2"/>
      </w:pPr>
      <w:r w:rsidRPr="000A7181">
        <w:t>food properties, such as % concentration (dry), friability, bitterness, brix, free ami</w:t>
      </w:r>
      <w:r w:rsidRPr="000A7181">
        <w:t>no nitrogen, diastatic power, calorific content and yeast viability, % content of moisture, ash, fat, protein, alcohol, sulphur dioxide and trace metals, such as calcium or zinc</w:t>
      </w:r>
    </w:p>
    <w:p w:rsidR="00000000" w:rsidRPr="000A7181" w:rsidP="000A7181">
      <w:pPr>
        <w:pStyle w:val="ListBullet2"/>
      </w:pPr>
      <w:r w:rsidRPr="000A7181">
        <w:t>mechanical properties, such as stress, strain, moduli and force</w:t>
      </w:r>
    </w:p>
    <w:p w:rsidR="00000000" w:rsidRPr="000A7181" w:rsidP="000A7181">
      <w:pPr>
        <w:pStyle w:val="ListBullet2"/>
      </w:pPr>
      <w:r w:rsidRPr="000A7181">
        <w:t>presenting acc</w:t>
      </w:r>
      <w:r w:rsidRPr="000A7181">
        <w:t>urate results in the required format (significant figures, uncertainty units)</w:t>
      </w:r>
    </w:p>
    <w:p w:rsidR="00000000" w:rsidRPr="000A7181" w:rsidP="000A7181">
      <w:pPr>
        <w:pStyle w:val="ListBullet"/>
      </w:pPr>
      <w:r w:rsidRPr="000A7181">
        <w:t>preparing and presenting data in the following formats:</w:t>
      </w:r>
    </w:p>
    <w:p w:rsidR="00000000" w:rsidRPr="000A7181" w:rsidP="000A7181">
      <w:pPr>
        <w:pStyle w:val="ListBullet2"/>
      </w:pPr>
      <w:r w:rsidRPr="000A7181">
        <w:t>tables</w:t>
      </w:r>
    </w:p>
    <w:p w:rsidR="00000000" w:rsidRPr="000A7181" w:rsidP="000A7181">
      <w:pPr>
        <w:pStyle w:val="ListBullet2"/>
      </w:pPr>
      <w:r w:rsidRPr="000A7181">
        <w:t>graphs</w:t>
      </w:r>
    </w:p>
    <w:p w:rsidR="00000000" w:rsidRPr="000A7181" w:rsidP="000A7181">
      <w:pPr>
        <w:pStyle w:val="ListBullet2"/>
      </w:pPr>
      <w:r w:rsidRPr="000A7181">
        <w:t>line graphs</w:t>
      </w:r>
    </w:p>
    <w:p w:rsidR="00000000" w:rsidRPr="000A7181" w:rsidP="000A7181">
      <w:pPr>
        <w:pStyle w:val="ListBullet2"/>
      </w:pPr>
      <w:r w:rsidRPr="000A7181">
        <w:t>histograms</w:t>
      </w:r>
    </w:p>
    <w:p w:rsidR="00000000" w:rsidRPr="000A7181" w:rsidP="000A7181">
      <w:pPr>
        <w:pStyle w:val="ListBullet2"/>
      </w:pPr>
      <w:r w:rsidRPr="000A7181">
        <w:t xml:space="preserve">pie charts, bar charts and control charts </w:t>
      </w:r>
    </w:p>
    <w:p w:rsidR="00000000" w:rsidRPr="000A7181" w:rsidP="000A7181">
      <w:pPr>
        <w:pStyle w:val="ListBullet2"/>
      </w:pPr>
      <w:r w:rsidRPr="000A7181">
        <w:t>s</w:t>
      </w:r>
      <w:r w:rsidRPr="000A7181">
        <w:t>emi-quantitative observations expressed on a scale (e.g. 1 to 4 or + to ++++)</w:t>
      </w:r>
    </w:p>
    <w:p w:rsidR="00000000" w:rsidRPr="000A7181" w:rsidP="000A7181">
      <w:pPr>
        <w:pStyle w:val="ListBullet"/>
      </w:pPr>
      <w:r w:rsidRPr="000A7181">
        <w:t>recognising and interpreting significant points, anomalies and trends in data</w:t>
      </w:r>
    </w:p>
    <w:p w:rsidR="00000000" w:rsidRPr="000A7181" w:rsidP="000A7181">
      <w:pPr>
        <w:pStyle w:val="ListBullet"/>
      </w:pPr>
      <w:r w:rsidRPr="000A7181">
        <w:t>maintaining the confidentiality of data in accordance with workplace and regulatory requirements</w:t>
      </w:r>
    </w:p>
    <w:p w:rsidR="00000000" w:rsidRPr="000A7181" w:rsidP="000A7181">
      <w:pPr>
        <w:pStyle w:val="ListBullet"/>
      </w:pPr>
      <w:r w:rsidRPr="000A7181">
        <w:t>ke</w:t>
      </w:r>
      <w:r w:rsidRPr="000A7181">
        <w:t>eping accurate records that are up-to-date and secure.</w:t>
      </w:r>
    </w:p>
    <w:p w:rsidR="00000000" w:rsidRPr="000A7181" w:rsidP="000A7181">
      <w:pPr>
        <w:pStyle w:val="AllowPageBreak"/>
      </w:pPr>
    </w:p>
    <w:p w:rsidR="00000000" w:rsidRPr="000A7181" w:rsidP="000A7181">
      <w:pPr>
        <w:pStyle w:val="Heading1"/>
      </w:pPr>
      <w:bookmarkStart w:id="13" w:name="O_961354"/>
      <w:bookmarkEnd w:id="13"/>
      <w:r w:rsidRPr="000A7181">
        <w:t>Knowledge Evidence</w:t>
      </w:r>
    </w:p>
    <w:p w:rsidR="00000000" w:rsidRPr="000A7181" w:rsidP="00D04599">
      <w:pPr>
        <w:pStyle w:val="BodyText"/>
      </w:pPr>
      <w:r w:rsidRPr="000A7181">
        <w:t>Must provide evidence that demonstrates knowledge of:</w:t>
      </w:r>
    </w:p>
    <w:p w:rsidR="00000000" w:rsidRPr="000A7181" w:rsidP="000A7181">
      <w:pPr>
        <w:pStyle w:val="ListBullet"/>
      </w:pPr>
      <w:r w:rsidRPr="000A7181">
        <w:t>concepts of metrology, including:</w:t>
      </w:r>
    </w:p>
    <w:p w:rsidR="00000000" w:rsidRPr="000A7181" w:rsidP="000A7181">
      <w:pPr>
        <w:pStyle w:val="ListBullet2"/>
      </w:pPr>
      <w:r w:rsidRPr="000A7181">
        <w:t>that all measurements are estimates</w:t>
      </w:r>
    </w:p>
    <w:p w:rsidR="00000000" w:rsidRPr="000A7181" w:rsidP="000A7181">
      <w:pPr>
        <w:pStyle w:val="ListBullet2"/>
      </w:pPr>
      <w:r w:rsidRPr="000A7181">
        <w:t xml:space="preserve">measurements belong to a population of </w:t>
      </w:r>
      <w:r w:rsidRPr="000A7181">
        <w:t xml:space="preserve">measurements of the measured parameters </w:t>
      </w:r>
    </w:p>
    <w:p w:rsidR="00000000" w:rsidRPr="000A7181" w:rsidP="000A7181">
      <w:pPr>
        <w:pStyle w:val="ListBullet2"/>
      </w:pPr>
      <w:r w:rsidRPr="000A7181">
        <w:t>repeatability, precision, accuracy and significant figures</w:t>
      </w:r>
    </w:p>
    <w:p w:rsidR="00000000" w:rsidRPr="000A7181" w:rsidP="000A7181">
      <w:pPr>
        <w:pStyle w:val="ListBullet2"/>
      </w:pPr>
      <w:r w:rsidRPr="000A7181">
        <w:t>sources of error, and uncertainty associated with measurement steps</w:t>
      </w:r>
    </w:p>
    <w:p w:rsidR="00000000" w:rsidRPr="000A7181" w:rsidP="000A7181">
      <w:pPr>
        <w:pStyle w:val="ListBullet2"/>
      </w:pPr>
      <w:r w:rsidRPr="000A7181">
        <w:t>traceability</w:t>
      </w:r>
    </w:p>
    <w:p w:rsidR="00000000" w:rsidRPr="000A7181" w:rsidP="000A7181">
      <w:pPr>
        <w:pStyle w:val="ListBullet"/>
      </w:pPr>
      <w:r w:rsidRPr="000A7181">
        <w:t xml:space="preserve">the international system of units (SI) </w:t>
      </w:r>
    </w:p>
    <w:p w:rsidR="00000000" w:rsidRPr="000A7181" w:rsidP="000A7181">
      <w:pPr>
        <w:pStyle w:val="ListBullet"/>
      </w:pPr>
      <w:r w:rsidRPr="000A7181">
        <w:t>scientific and technical terminology relevant to job role</w:t>
      </w:r>
    </w:p>
    <w:p w:rsidR="00000000" w:rsidRPr="000A7181" w:rsidP="000A7181">
      <w:pPr>
        <w:pStyle w:val="ListBullet"/>
      </w:pPr>
      <w:r w:rsidRPr="000A7181">
        <w:t>procedures for coding, entering, storing, retrieving and communicating data</w:t>
      </w:r>
    </w:p>
    <w:p w:rsidR="00000000" w:rsidRPr="000A7181" w:rsidP="000A7181">
      <w:pPr>
        <w:pStyle w:val="ListBullet"/>
      </w:pPr>
      <w:r w:rsidRPr="000A7181">
        <w:t>procedures for verifying data and rectifying mistakes</w:t>
      </w:r>
    </w:p>
    <w:p w:rsidR="00000000" w:rsidRPr="000A7181" w:rsidP="000A7181">
      <w:pPr>
        <w:pStyle w:val="ListBullet"/>
      </w:pPr>
      <w:r w:rsidRPr="000A7181">
        <w:t>procedures for maintaining and filing records, and maintaining secur</w:t>
      </w:r>
      <w:r w:rsidRPr="000A7181">
        <w:t>ity of data</w:t>
      </w:r>
    </w:p>
    <w:p w:rsidR="00000000" w:rsidRPr="000A7181" w:rsidP="000A7181">
      <w:pPr>
        <w:pStyle w:val="ListBullet"/>
      </w:pPr>
      <w:r w:rsidRPr="000A7181">
        <w:t>work health and safety (WHS) and environment requirements.</w:t>
      </w:r>
    </w:p>
    <w:p w:rsidR="00000000" w:rsidRPr="000A7181" w:rsidP="000A7181">
      <w:pPr>
        <w:pStyle w:val="AllowPageBreak"/>
      </w:pPr>
    </w:p>
    <w:p w:rsidR="00000000" w:rsidRPr="000A7181" w:rsidP="000A7181">
      <w:pPr>
        <w:pStyle w:val="Heading1"/>
      </w:pPr>
      <w:bookmarkStart w:id="14" w:name="O_961353"/>
      <w:bookmarkEnd w:id="14"/>
      <w:r w:rsidRPr="000A7181">
        <w:t>Assessment Conditions</w:t>
      </w:r>
    </w:p>
    <w:p w:rsidR="00000000" w:rsidRPr="000A7181" w:rsidP="000A7181">
      <w:pPr>
        <w:pStyle w:val="ListBullet"/>
      </w:pPr>
      <w:r w:rsidRPr="000A7181">
        <w:t>Judgement of competence must be based on holistic assessment of the evidence. Assessment methods must confirm consistency of performance over tim</w:t>
      </w:r>
      <w:r w:rsidRPr="000A7181">
        <w:t xml:space="preserve">e, rather than a single assessment event. </w:t>
      </w:r>
    </w:p>
    <w:p w:rsidR="00000000" w:rsidRPr="000A7181" w:rsidP="000A7181">
      <w:pPr>
        <w:pStyle w:val="ListBullet"/>
      </w:pPr>
      <w:r w:rsidRPr="000A7181">
        <w:t xml:space="preserve">This unit of competency is to be assessed in the workplace or a simulated workplace environment. A simulated workplace environment must reflect realistic operational workplace conditions that cover all aspects of </w:t>
      </w:r>
      <w:r w:rsidRPr="000A7181">
        <w:t xml:space="preserve">workplace performance, including the environment, task skills, task management skills, contingency management skills and job role environment skills.  </w:t>
      </w:r>
    </w:p>
    <w:p w:rsidR="00000000" w:rsidRPr="000A7181" w:rsidP="000A7181">
      <w:pPr>
        <w:pStyle w:val="ListBullet"/>
      </w:pPr>
      <w:r w:rsidRPr="000A7181">
        <w:t>Foundation skills are integral to competent performance of the unit and should not be assessed separatel</w:t>
      </w:r>
      <w:r w:rsidRPr="000A7181">
        <w:t xml:space="preserve">y. </w:t>
      </w:r>
    </w:p>
    <w:p w:rsidR="00000000" w:rsidRPr="000A7181" w:rsidP="000A7181">
      <w:pPr>
        <w:pStyle w:val="ListBullet"/>
      </w:pPr>
      <w:r w:rsidRPr="000A7181">
        <w:t>Assessment processes and techniques must be appropriate to the language, literacy and numeracy requirements of the work being performed and the needs of the candidate.</w:t>
      </w:r>
    </w:p>
    <w:p w:rsidR="00000000" w:rsidRPr="000A7181" w:rsidP="000A7181">
      <w:pPr>
        <w:pStyle w:val="ListBullet"/>
      </w:pPr>
      <w:r w:rsidRPr="000A7181">
        <w:t>Knowledge evidence may be collected concurrently with performance evidence or through an independent process, such as workbooks, written assessments or interviews (provided a record is kept in each case).</w:t>
      </w:r>
    </w:p>
    <w:p w:rsidR="00000000" w:rsidRPr="000A7181" w:rsidP="000A7181">
      <w:pPr>
        <w:pStyle w:val="ListBullet"/>
      </w:pPr>
      <w:r w:rsidRPr="000A7181">
        <w:t xml:space="preserve">This unit of competency may be assessed with: </w:t>
      </w:r>
    </w:p>
    <w:p w:rsidR="00000000" w:rsidRPr="000A7181" w:rsidP="000A7181">
      <w:pPr>
        <w:pStyle w:val="ListBullet2"/>
      </w:pPr>
      <w:r w:rsidRPr="000A7181">
        <w:t>MSL</w:t>
      </w:r>
      <w:r w:rsidRPr="000A7181">
        <w:t>924002 Use laboratory application software</w:t>
      </w:r>
    </w:p>
    <w:p w:rsidR="00000000" w:rsidRPr="000A7181" w:rsidP="000A7181">
      <w:pPr>
        <w:pStyle w:val="ListBullet2"/>
      </w:pPr>
      <w:r w:rsidRPr="000A7181">
        <w:t>technical units, such as:</w:t>
      </w:r>
    </w:p>
    <w:p w:rsidR="00000000" w:rsidRPr="000A7181" w:rsidP="000A7181">
      <w:pPr>
        <w:pStyle w:val="ListBullet2"/>
      </w:pPr>
      <w:r w:rsidRPr="000A7181">
        <w:t>relevant MSL973000 series units of competency</w:t>
      </w:r>
    </w:p>
    <w:p w:rsidR="00000000" w:rsidRPr="000A7181" w:rsidP="000A7181">
      <w:pPr>
        <w:pStyle w:val="ListBullet2"/>
      </w:pPr>
      <w:r w:rsidRPr="000A7181">
        <w:t>relevant MSL974000 series units of competency.</w:t>
      </w:r>
    </w:p>
    <w:p w:rsidR="00000000" w:rsidRPr="000A7181" w:rsidP="000A7181">
      <w:pPr>
        <w:pStyle w:val="ListBullet"/>
      </w:pPr>
      <w:r w:rsidRPr="000A7181">
        <w:t xml:space="preserve">Holistic assessment methods include: </w:t>
      </w:r>
    </w:p>
    <w:p w:rsidR="00000000" w:rsidRPr="000A7181" w:rsidP="000A7181">
      <w:pPr>
        <w:pStyle w:val="ListBullet2"/>
      </w:pPr>
      <w:r w:rsidRPr="000A7181">
        <w:t>review of data worksheets, calculations, computer file</w:t>
      </w:r>
      <w:r w:rsidRPr="000A7181">
        <w:t>s (such as spreadsheets, databases and statistical analysis), graphs, tables and/or charts prepared by the candidate</w:t>
      </w:r>
    </w:p>
    <w:p w:rsidR="00000000" w:rsidRPr="000A7181" w:rsidP="000A7181">
      <w:pPr>
        <w:pStyle w:val="ListBullet2"/>
      </w:pPr>
      <w:r w:rsidRPr="000A7181">
        <w:t>review of records transcribed, maintained or stored by the candidate</w:t>
      </w:r>
    </w:p>
    <w:p w:rsidR="00000000" w:rsidRPr="000A7181" w:rsidP="000A7181">
      <w:pPr>
        <w:pStyle w:val="ListBullet2"/>
      </w:pPr>
      <w:r w:rsidRPr="000A7181">
        <w:t>feedback from supervisors and peers</w:t>
      </w:r>
    </w:p>
    <w:p w:rsidR="00000000" w:rsidRPr="000A7181" w:rsidP="000A7181">
      <w:pPr>
        <w:pStyle w:val="ListBullet2"/>
      </w:pPr>
      <w:r w:rsidRPr="000A7181">
        <w:t xml:space="preserve">questions to assess understanding </w:t>
      </w:r>
      <w:r w:rsidRPr="000A7181">
        <w:t>of calculations, relevant procedures and trends in data</w:t>
      </w:r>
    </w:p>
    <w:p w:rsidR="00000000" w:rsidRPr="000A7181" w:rsidP="000A7181">
      <w:pPr>
        <w:pStyle w:val="ListBullet2"/>
      </w:pPr>
      <w:r w:rsidRPr="000A7181">
        <w:t>observation of the candidate as they process data, file and store records.</w:t>
      </w:r>
    </w:p>
    <w:p w:rsidR="00000000" w:rsidRPr="000A7181" w:rsidP="000A7181">
      <w:pPr>
        <w:pStyle w:val="ListBullet"/>
      </w:pPr>
      <w:r w:rsidRPr="000A7181">
        <w:t>Access is required to instruments, equipment, materials, workplace documentation, procedures and specifications associated w</w:t>
      </w:r>
      <w:r w:rsidRPr="000A7181">
        <w:t>ith this unit, including, but not limited to:</w:t>
      </w:r>
    </w:p>
    <w:p w:rsidR="00000000" w:rsidRPr="000A7181" w:rsidP="000A7181">
      <w:pPr>
        <w:pStyle w:val="ListBullet2"/>
      </w:pPr>
      <w:r w:rsidRPr="000A7181">
        <w:t>data sets and records</w:t>
      </w:r>
    </w:p>
    <w:p w:rsidR="00000000" w:rsidRPr="000A7181" w:rsidP="000A7181">
      <w:pPr>
        <w:pStyle w:val="ListBullet2"/>
      </w:pPr>
      <w:r w:rsidRPr="000A7181">
        <w:t>a calculator</w:t>
      </w:r>
    </w:p>
    <w:p w:rsidR="00000000" w:rsidRPr="000A7181" w:rsidP="000A7181">
      <w:pPr>
        <w:pStyle w:val="ListBullet2"/>
      </w:pPr>
      <w:r w:rsidRPr="000A7181">
        <w:t>spreadsheets, computer software, databases and statistical packages</w:t>
      </w:r>
    </w:p>
    <w:p w:rsidR="00000000" w:rsidRPr="000A7181" w:rsidP="000A7181">
      <w:pPr>
        <w:pStyle w:val="ListBullet2"/>
      </w:pPr>
      <w:r w:rsidRPr="000A7181">
        <w:t>computer and relevant software or laboratory information system</w:t>
      </w:r>
    </w:p>
    <w:p w:rsidR="00000000" w:rsidRPr="000A7181" w:rsidP="000A7181">
      <w:pPr>
        <w:pStyle w:val="ListBullet2"/>
      </w:pPr>
      <w:r w:rsidRPr="000A7181">
        <w:t>relevant workplace procedures.</w:t>
      </w:r>
    </w:p>
    <w:p w:rsidR="00000000" w:rsidRPr="000A7181" w:rsidP="000A7181">
      <w:pPr>
        <w:pStyle w:val="ListBullet"/>
      </w:pPr>
      <w:r w:rsidRPr="000A7181">
        <w:t xml:space="preserve">Assessors must satisfy the assessor competency requirements that are in place at the time of the assessment as set by the VET regulator.  </w:t>
      </w:r>
    </w:p>
    <w:p w:rsidR="00000000" w:rsidRPr="000A7181" w:rsidP="000A7181">
      <w:pPr>
        <w:pStyle w:val="ListBullet"/>
      </w:pPr>
      <w:r w:rsidRPr="000A7181">
        <w:t>The assessor must demonstrate both technical competency and currency.</w:t>
      </w:r>
    </w:p>
    <w:p w:rsidR="00000000" w:rsidRPr="000A7181" w:rsidP="000A7181">
      <w:pPr>
        <w:pStyle w:val="ListBullet"/>
      </w:pPr>
      <w:r w:rsidRPr="000A7181">
        <w:t>Technical competence can be demonstrated throug</w:t>
      </w:r>
      <w:r w:rsidRPr="000A7181">
        <w:t>h:</w:t>
      </w:r>
    </w:p>
    <w:p w:rsidR="00000000" w:rsidRPr="000A7181" w:rsidP="000A7181">
      <w:pPr>
        <w:pStyle w:val="ListBullet2"/>
      </w:pPr>
      <w:r w:rsidRPr="000A7181">
        <w:t>relevant VET or other qualification/Statement of Attainment AND/OR</w:t>
      </w:r>
    </w:p>
    <w:p w:rsidR="00000000" w:rsidRPr="000A7181" w:rsidP="000A7181">
      <w:pPr>
        <w:pStyle w:val="ListBullet2"/>
      </w:pPr>
      <w:r w:rsidRPr="000A7181">
        <w:t xml:space="preserve">relevant workplace experience </w:t>
      </w:r>
    </w:p>
    <w:p w:rsidR="00000000" w:rsidRPr="000A7181" w:rsidP="000A7181">
      <w:pPr>
        <w:pStyle w:val="ListBullet"/>
      </w:pPr>
      <w:r w:rsidRPr="000A7181">
        <w:t>Currency can be demonstrated through:</w:t>
      </w:r>
    </w:p>
    <w:p w:rsidR="00000000" w:rsidRPr="000A7181" w:rsidP="000A7181">
      <w:pPr>
        <w:pStyle w:val="ListBullet2"/>
      </w:pPr>
      <w:r w:rsidRPr="000A7181">
        <w:t>performing the competency being assessed as part of current employment OR</w:t>
      </w:r>
    </w:p>
    <w:p w:rsidR="00000000" w:rsidRPr="000A7181" w:rsidP="000A7181">
      <w:pPr>
        <w:pStyle w:val="ListBullet2"/>
      </w:pPr>
      <w:r w:rsidRPr="000A7181">
        <w:t>having consulted with a laboratory about</w:t>
      </w:r>
      <w:r w:rsidRPr="000A7181">
        <w:t xml:space="preserve"> performing the competency being assessed within the last twelve months.</w:t>
      </w:r>
    </w:p>
    <w:p w:rsidR="00000000" w:rsidRPr="000A7181" w:rsidP="000A7181">
      <w:pPr>
        <w:pStyle w:val="AllowPageBreak"/>
      </w:pPr>
    </w:p>
    <w:p w:rsidR="00000000" w:rsidRPr="000A7181" w:rsidP="000A7181">
      <w:pPr>
        <w:pStyle w:val="Heading1"/>
      </w:pPr>
      <w:bookmarkStart w:id="15" w:name="O_961368"/>
      <w:bookmarkEnd w:id="15"/>
      <w:r w:rsidRPr="000A7181">
        <w:t>Links</w:t>
      </w:r>
    </w:p>
    <w:p w:rsidR="00000000" w:rsidRPr="000A7181" w:rsidP="00D04599">
      <w:pPr>
        <w:pStyle w:val="BodyText"/>
      </w:pPr>
      <w:r w:rsidRPr="000A718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20896">
        <w:rPr>
          <w:rStyle w:val="Hyperlink"/>
        </w:rPr>
        <w:t>https://vetnet.gov.au/Pages/TrainingDocs.aspx?q=b75f4b23-54c9-4cc9-a5db-d3502d154103</w:t>
      </w:r>
      <w:r>
        <w:fldChar w:fldCharType="end"/>
      </w:r>
    </w:p>
    <w:p w:rsidR="00000000" w:rsidRPr="000A7181" w:rsidP="000A7181"/>
    <w:sectPr w:rsidSect="000A71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81" w:rsidRPr="00D04599" w:rsidP="00D045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599" w:rsidP="000A71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04599" w:rsidP="000A71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04599" w:rsidP="000A71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81" w:rsidP="000A7181">
    <w:pPr>
      <w:pStyle w:val="Footer"/>
      <w:framePr w:wrap="around"/>
    </w:pPr>
    <w:r>
      <w:fldChar w:fldCharType="begin"/>
    </w:r>
    <w:r>
      <w:instrText xml:space="preserve"> DOCPROPERTY  Subject  \* MERGEFORMAT </w:instrText>
    </w:r>
    <w:r>
      <w:fldChar w:fldCharType="separate"/>
    </w:r>
    <w:r w:rsidR="00D04599">
      <w:t>Approved</w:t>
    </w:r>
    <w:r w:rsidR="00D04599">
      <w:fldChar w:fldCharType="end"/>
    </w:r>
    <w:r>
      <w:tab/>
      <w:t xml:space="preserve">Page </w:t>
    </w:r>
    <w:r>
      <w:fldChar w:fldCharType="begin"/>
    </w:r>
    <w:r>
      <w:instrText xml:space="preserve"> PAGE  \* Arabic  \* MERGEFORMAT </w:instrText>
    </w:r>
    <w:r>
      <w:fldChar w:fldCharType="separate"/>
    </w:r>
    <w:r w:rsidR="00D0459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4599">
      <w:rPr>
        <w:noProof/>
      </w:rPr>
      <w:t>6</w:t>
    </w:r>
    <w:r>
      <w:rPr>
        <w:noProof/>
      </w:rPr>
      <w:fldChar w:fldCharType="end"/>
    </w:r>
  </w:p>
  <w:p w:rsidR="000A7181" w:rsidP="000A7181">
    <w:pPr>
      <w:pStyle w:val="Footer"/>
      <w:framePr w:wrap="around"/>
    </w:pPr>
    <w:r>
      <w:t xml:space="preserve">© Commonwealth of Australia, </w:t>
    </w:r>
    <w:r>
      <w:fldChar w:fldCharType="begin"/>
    </w:r>
    <w:r>
      <w:instrText xml:space="preserve"> DATE  \@ "yyyy"  \* MERGEFORMAT </w:instrText>
    </w:r>
    <w:r>
      <w:fldChar w:fldCharType="separate"/>
    </w:r>
    <w:r w:rsidR="00D04599">
      <w:rPr>
        <w:noProof/>
      </w:rPr>
      <w:t>2025</w:t>
    </w:r>
    <w:r>
      <w:fldChar w:fldCharType="end"/>
    </w:r>
    <w:r>
      <w:tab/>
    </w:r>
    <w:r>
      <w:fldChar w:fldCharType="begin"/>
    </w:r>
    <w:r>
      <w:instrText xml:space="preserve"> DOCPROPERTY  Author  \* MERGEFORMAT </w:instrText>
    </w:r>
    <w:r>
      <w:fldChar w:fldCharType="separate"/>
    </w:r>
    <w:r w:rsidR="00D04599">
      <w:t>Manufacturing Industry Skills Alliance</w:t>
    </w:r>
    <w:r w:rsidR="00D04599">
      <w:fldChar w:fldCharType="end"/>
    </w:r>
  </w:p>
  <w:p w:rsidR="000A7181" w:rsidP="000A71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5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7181" w:rsidRPr="00D04599" w:rsidP="00D045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599" w:rsidRPr="002D2AF8" w:rsidP="000A7181">
    <w:pPr>
      <w:pStyle w:val="Header"/>
      <w:framePr w:wrap="around"/>
    </w:pPr>
    <w:r>
      <w:fldChar w:fldCharType="begin"/>
    </w:r>
    <w:r>
      <w:instrText xml:space="preserve"> TITLE   \* MERGEFORMAT </w:instrText>
    </w:r>
    <w:r>
      <w:fldChar w:fldCharType="separate"/>
    </w:r>
    <w:r>
      <w:t>MSL924001 Process and interpret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4599" w:rsidP="000A71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81" w:rsidRPr="002D2AF8" w:rsidP="000A7181">
    <w:pPr>
      <w:pStyle w:val="Header"/>
      <w:framePr w:wrap="around"/>
    </w:pPr>
    <w:r>
      <w:fldChar w:fldCharType="begin"/>
    </w:r>
    <w:r>
      <w:instrText xml:space="preserve"> TITLE   \* MERGEFORMAT </w:instrText>
    </w:r>
    <w:r>
      <w:fldChar w:fldCharType="separate"/>
    </w:r>
    <w:r w:rsidR="00D04599">
      <w:t>MSL924001 Process and interpret data</w:t>
    </w:r>
    <w:r w:rsidR="00D04599">
      <w:fldChar w:fldCharType="end"/>
    </w:r>
    <w:r>
      <w:tab/>
      <w:t xml:space="preserve">Date this document was generated: </w:t>
    </w:r>
    <w:r>
      <w:fldChar w:fldCharType="begin"/>
    </w:r>
    <w:r>
      <w:instrText xml:space="preserve"> CREATEDATE  \@ "d MMMM yyyy"  \* MERGEFORMAT </w:instrText>
    </w:r>
    <w:r>
      <w:fldChar w:fldCharType="separate"/>
    </w:r>
    <w:r w:rsidR="00D04599">
      <w:rPr>
        <w:noProof/>
      </w:rPr>
      <w:t>2 March 2025</w:t>
    </w:r>
    <w:r>
      <w:fldChar w:fldCharType="end"/>
    </w:r>
  </w:p>
  <w:p w:rsidR="000A7181" w:rsidP="000A71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FA3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467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82B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1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181"/>
    <w:pPr>
      <w:spacing w:before="360" w:after="60"/>
      <w:outlineLvl w:val="0"/>
    </w:pPr>
    <w:rPr>
      <w:sz w:val="32"/>
    </w:rPr>
  </w:style>
  <w:style w:type="paragraph" w:styleId="Heading2">
    <w:name w:val="heading 2"/>
    <w:basedOn w:val="HeadingBase"/>
    <w:next w:val="BodyText"/>
    <w:link w:val="Heading2Char"/>
    <w:qFormat/>
    <w:rsid w:val="000A7181"/>
    <w:pPr>
      <w:keepLines/>
      <w:spacing w:before="240" w:after="120"/>
      <w:outlineLvl w:val="1"/>
    </w:pPr>
    <w:rPr>
      <w:sz w:val="28"/>
      <w:szCs w:val="40"/>
    </w:rPr>
  </w:style>
  <w:style w:type="paragraph" w:styleId="Heading3">
    <w:name w:val="heading 3"/>
    <w:basedOn w:val="HeadingBase"/>
    <w:next w:val="BodyText"/>
    <w:link w:val="Heading3Char"/>
    <w:qFormat/>
    <w:rsid w:val="000A7181"/>
    <w:pPr>
      <w:spacing w:before="180" w:after="120"/>
      <w:outlineLvl w:val="2"/>
    </w:pPr>
    <w:rPr>
      <w:spacing w:val="-10"/>
      <w:kern w:val="32"/>
    </w:rPr>
  </w:style>
  <w:style w:type="paragraph" w:styleId="Heading4">
    <w:name w:val="heading 4"/>
    <w:basedOn w:val="HeadingBase"/>
    <w:next w:val="BodyText"/>
    <w:link w:val="Heading4Char"/>
    <w:qFormat/>
    <w:rsid w:val="000A7181"/>
    <w:pPr>
      <w:spacing w:before="160" w:after="120"/>
      <w:outlineLvl w:val="3"/>
    </w:pPr>
    <w:rPr>
      <w:sz w:val="22"/>
    </w:rPr>
  </w:style>
  <w:style w:type="paragraph" w:styleId="Heading5">
    <w:name w:val="heading 5"/>
    <w:basedOn w:val="HeadingBase"/>
    <w:next w:val="Normal"/>
    <w:link w:val="Heading5Char"/>
    <w:qFormat/>
    <w:rsid w:val="000A7181"/>
    <w:pPr>
      <w:spacing w:before="80"/>
      <w:outlineLvl w:val="4"/>
    </w:pPr>
    <w:rPr>
      <w:color w:val="918585"/>
      <w:sz w:val="20"/>
    </w:rPr>
  </w:style>
  <w:style w:type="paragraph" w:styleId="Heading6">
    <w:name w:val="heading 6"/>
    <w:basedOn w:val="HeadingBase"/>
    <w:next w:val="Normal"/>
    <w:link w:val="Heading6Char"/>
    <w:qFormat/>
    <w:rsid w:val="000A7181"/>
    <w:pPr>
      <w:spacing w:before="60"/>
      <w:outlineLvl w:val="5"/>
    </w:pPr>
    <w:rPr>
      <w:color w:val="918585"/>
      <w:sz w:val="20"/>
    </w:rPr>
  </w:style>
  <w:style w:type="paragraph" w:styleId="Heading7">
    <w:name w:val="heading 7"/>
    <w:basedOn w:val="Normal"/>
    <w:next w:val="Normal"/>
    <w:link w:val="Heading7Char"/>
    <w:qFormat/>
    <w:rsid w:val="000A7181"/>
    <w:pPr>
      <w:ind w:left="720"/>
      <w:outlineLvl w:val="6"/>
    </w:pPr>
    <w:rPr>
      <w:i/>
    </w:rPr>
  </w:style>
  <w:style w:type="paragraph" w:styleId="Heading8">
    <w:name w:val="heading 8"/>
    <w:basedOn w:val="Normal"/>
    <w:next w:val="Normal"/>
    <w:link w:val="Heading8Char"/>
    <w:qFormat/>
    <w:rsid w:val="000A7181"/>
    <w:pPr>
      <w:ind w:left="720"/>
      <w:outlineLvl w:val="7"/>
    </w:pPr>
    <w:rPr>
      <w:i/>
    </w:rPr>
  </w:style>
  <w:style w:type="paragraph" w:styleId="Heading9">
    <w:name w:val="heading 9"/>
    <w:basedOn w:val="Normal"/>
    <w:next w:val="Normal"/>
    <w:link w:val="Heading9Char"/>
    <w:qFormat/>
    <w:rsid w:val="000A7181"/>
    <w:pPr>
      <w:ind w:left="720"/>
      <w:outlineLvl w:val="8"/>
    </w:pPr>
    <w:rPr>
      <w:i/>
    </w:rPr>
  </w:style>
  <w:style w:type="character" w:default="1" w:styleId="DefaultParagraphFont">
    <w:name w:val="Default Paragraph Font"/>
    <w:uiPriority w:val="1"/>
    <w:unhideWhenUsed/>
    <w:rsid w:val="000A71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181"/>
  </w:style>
  <w:style w:type="character" w:customStyle="1" w:styleId="Heading1Char">
    <w:name w:val="Heading 1 Char"/>
    <w:basedOn w:val="DefaultParagraphFont"/>
    <w:link w:val="Heading1"/>
    <w:rsid w:val="000A7181"/>
    <w:rPr>
      <w:rFonts w:ascii="Times New Roman" w:eastAsia="Times New Roman" w:hAnsi="Times New Roman" w:cs="Times New Roman"/>
      <w:b/>
      <w:sz w:val="32"/>
      <w:szCs w:val="20"/>
      <w:lang w:eastAsia="en-US"/>
    </w:rPr>
  </w:style>
  <w:style w:type="paragraph" w:styleId="BodyText">
    <w:name w:val="Body Text"/>
    <w:basedOn w:val="Normal"/>
    <w:link w:val="BodyTextChar"/>
    <w:rsid w:val="000A71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7181"/>
    <w:rPr>
      <w:rFonts w:ascii="Times New Roman" w:eastAsia="Times New Roman" w:hAnsi="Times New Roman" w:cs="Times New Roman"/>
      <w:sz w:val="24"/>
      <w:lang w:eastAsia="en-US"/>
    </w:rPr>
  </w:style>
  <w:style w:type="paragraph" w:styleId="ListBullet">
    <w:name w:val="List Bullet"/>
    <w:basedOn w:val="List"/>
    <w:rsid w:val="000A7181"/>
    <w:pPr>
      <w:numPr>
        <w:numId w:val="12"/>
      </w:numPr>
      <w:tabs>
        <w:tab w:val="clear" w:pos="340"/>
      </w:tabs>
      <w:spacing w:before="40" w:after="40"/>
    </w:pPr>
  </w:style>
  <w:style w:type="character" w:customStyle="1" w:styleId="SpecialBold">
    <w:name w:val="Special Bold"/>
    <w:basedOn w:val="DefaultParagraphFont"/>
    <w:rsid w:val="000A7181"/>
    <w:rPr>
      <w:b/>
      <w:spacing w:val="0"/>
    </w:rPr>
  </w:style>
  <w:style w:type="paragraph" w:styleId="ListBullet2">
    <w:name w:val="List Bullet 2"/>
    <w:basedOn w:val="List2"/>
    <w:rsid w:val="000A7181"/>
    <w:pPr>
      <w:numPr>
        <w:numId w:val="13"/>
      </w:numPr>
      <w:tabs>
        <w:tab w:val="clear" w:pos="680"/>
      </w:tabs>
    </w:pPr>
  </w:style>
  <w:style w:type="paragraph" w:customStyle="1" w:styleId="SuperHeading">
    <w:name w:val="SuperHeading"/>
    <w:basedOn w:val="Normal"/>
    <w:rsid w:val="000A7181"/>
    <w:pPr>
      <w:spacing w:before="240" w:after="120"/>
      <w:outlineLvl w:val="0"/>
    </w:pPr>
    <w:rPr>
      <w:rFonts w:ascii="Times New Roman" w:hAnsi="Times New Roman"/>
      <w:b/>
      <w:sz w:val="32"/>
    </w:rPr>
  </w:style>
  <w:style w:type="paragraph" w:customStyle="1" w:styleId="AllowPageBreak">
    <w:name w:val="AllowPageBreak"/>
    <w:rsid w:val="000A71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0A7181"/>
    <w:rPr>
      <w:sz w:val="16"/>
      <w:vertAlign w:val="superscript"/>
    </w:rPr>
  </w:style>
  <w:style w:type="character" w:customStyle="1" w:styleId="Symbols">
    <w:name w:val="Symbols"/>
    <w:basedOn w:val="DefaultParagraphFont"/>
    <w:rsid w:val="000A7181"/>
    <w:rPr>
      <w:rFonts w:ascii="Symbol" w:hAnsi="Symbol"/>
    </w:rPr>
  </w:style>
  <w:style w:type="character" w:customStyle="1" w:styleId="Heading2Char">
    <w:name w:val="Heading 2 Char"/>
    <w:basedOn w:val="DefaultParagraphFont"/>
    <w:link w:val="Heading2"/>
    <w:rsid w:val="000A71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1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1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1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1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1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1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181"/>
    <w:rPr>
      <w:rFonts w:ascii="Courier New" w:eastAsia="Times New Roman" w:hAnsi="Courier New" w:cs="Times New Roman"/>
      <w:i/>
      <w:szCs w:val="20"/>
      <w:lang w:eastAsia="en-US"/>
    </w:rPr>
  </w:style>
  <w:style w:type="paragraph" w:customStyle="1" w:styleId="HeadingBase">
    <w:name w:val="Heading Base"/>
    <w:rsid w:val="000A71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181"/>
    <w:pPr>
      <w:tabs>
        <w:tab w:val="right" w:leader="dot" w:pos="9072"/>
      </w:tabs>
      <w:ind w:left="567"/>
    </w:pPr>
    <w:rPr>
      <w:szCs w:val="22"/>
    </w:rPr>
  </w:style>
  <w:style w:type="paragraph" w:customStyle="1" w:styleId="TOCBase">
    <w:name w:val="TOC Base"/>
    <w:rsid w:val="000A71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181"/>
    <w:pPr>
      <w:tabs>
        <w:tab w:val="right" w:leader="dot" w:pos="9072"/>
      </w:tabs>
      <w:spacing w:before="40" w:after="40"/>
      <w:ind w:left="284"/>
    </w:pPr>
    <w:rPr>
      <w:rFonts w:ascii="Times New Roman" w:hAnsi="Times New Roman"/>
    </w:rPr>
  </w:style>
  <w:style w:type="paragraph" w:styleId="TOC1">
    <w:name w:val="toc 1"/>
    <w:basedOn w:val="TOCBase"/>
    <w:next w:val="Normal"/>
    <w:rsid w:val="000A71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71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181"/>
    <w:rPr>
      <w:rFonts w:ascii="Times New Roman" w:eastAsia="Times New Roman" w:hAnsi="Times New Roman" w:cs="Times New Roman"/>
      <w:sz w:val="16"/>
      <w:lang w:eastAsia="en-US"/>
    </w:rPr>
  </w:style>
  <w:style w:type="paragraph" w:styleId="Title">
    <w:name w:val="Title"/>
    <w:basedOn w:val="HeadingBase"/>
    <w:link w:val="TitleChar"/>
    <w:qFormat/>
    <w:rsid w:val="000A7181"/>
    <w:pPr>
      <w:spacing w:before="5040"/>
      <w:jc w:val="center"/>
    </w:pPr>
    <w:rPr>
      <w:sz w:val="48"/>
      <w:szCs w:val="72"/>
      <w:lang w:val="en-US"/>
    </w:rPr>
  </w:style>
  <w:style w:type="character" w:customStyle="1" w:styleId="TitleChar">
    <w:name w:val="Title Char"/>
    <w:basedOn w:val="DefaultParagraphFont"/>
    <w:link w:val="Title"/>
    <w:rsid w:val="000A71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181"/>
    <w:pPr>
      <w:tabs>
        <w:tab w:val="left" w:pos="3600"/>
        <w:tab w:val="left" w:pos="3958"/>
      </w:tabs>
    </w:pPr>
  </w:style>
  <w:style w:type="paragraph" w:styleId="List">
    <w:name w:val="List"/>
    <w:basedOn w:val="BodyText"/>
    <w:next w:val="BodyText"/>
    <w:rsid w:val="000A7181"/>
    <w:pPr>
      <w:tabs>
        <w:tab w:val="left" w:pos="340"/>
      </w:tabs>
      <w:spacing w:before="60" w:after="60"/>
      <w:ind w:left="340" w:hanging="340"/>
    </w:pPr>
  </w:style>
  <w:style w:type="paragraph" w:customStyle="1" w:styleId="Note">
    <w:name w:val="Note"/>
    <w:basedOn w:val="BodyText"/>
    <w:rsid w:val="000A71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181"/>
    <w:pPr>
      <w:framePr w:wrap="auto" w:hAnchor="text" w:y="6049"/>
    </w:pPr>
    <w:rPr>
      <w:color w:val="000000"/>
      <w:sz w:val="40"/>
    </w:rPr>
  </w:style>
  <w:style w:type="paragraph" w:customStyle="1" w:styleId="TOCTitle">
    <w:name w:val="TOCTitle"/>
    <w:basedOn w:val="Heading1"/>
    <w:rsid w:val="000A7181"/>
    <w:pPr>
      <w:spacing w:after="240"/>
      <w:jc w:val="center"/>
      <w:outlineLvl w:val="9"/>
    </w:pPr>
    <w:rPr>
      <w:caps/>
    </w:rPr>
  </w:style>
  <w:style w:type="paragraph" w:customStyle="1" w:styleId="Version">
    <w:name w:val="Version"/>
    <w:rsid w:val="000A71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181"/>
    <w:pPr>
      <w:keepNext w:val="0"/>
      <w:tabs>
        <w:tab w:val="right" w:pos="4176"/>
      </w:tabs>
      <w:ind w:left="198" w:hanging="198"/>
    </w:pPr>
    <w:rPr>
      <w:rFonts w:ascii="Garamond" w:hAnsi="Garamond"/>
    </w:rPr>
  </w:style>
  <w:style w:type="paragraph" w:styleId="IndexHeading">
    <w:name w:val="index heading"/>
    <w:basedOn w:val="Normal"/>
    <w:next w:val="Index1"/>
    <w:semiHidden/>
    <w:rsid w:val="000A7181"/>
    <w:pPr>
      <w:spacing w:before="120" w:after="120"/>
    </w:pPr>
    <w:rPr>
      <w:rFonts w:ascii="Arial" w:hAnsi="Arial"/>
      <w:b/>
      <w:color w:val="918585"/>
      <w:sz w:val="24"/>
    </w:rPr>
  </w:style>
  <w:style w:type="paragraph" w:styleId="Header">
    <w:name w:val="header"/>
    <w:basedOn w:val="Normal"/>
    <w:link w:val="HeaderChar"/>
    <w:rsid w:val="000A71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181"/>
    <w:rPr>
      <w:rFonts w:ascii="Times New Roman" w:eastAsia="Times New Roman" w:hAnsi="Times New Roman" w:cs="Times New Roman"/>
      <w:sz w:val="16"/>
      <w:szCs w:val="20"/>
      <w:lang w:val="en-GB" w:eastAsia="en-US"/>
    </w:rPr>
  </w:style>
  <w:style w:type="paragraph" w:customStyle="1" w:styleId="Chapter">
    <w:name w:val="Chapter"/>
    <w:basedOn w:val="Normal"/>
    <w:rsid w:val="000A7181"/>
    <w:pPr>
      <w:spacing w:before="240"/>
    </w:pPr>
    <w:rPr>
      <w:rFonts w:ascii="Times New Roman" w:hAnsi="Times New Roman"/>
      <w:smallCaps/>
      <w:spacing w:val="80"/>
      <w:sz w:val="28"/>
    </w:rPr>
  </w:style>
  <w:style w:type="paragraph" w:customStyle="1" w:styleId="InChapter">
    <w:name w:val="InChapter"/>
    <w:basedOn w:val="Heading3"/>
    <w:rsid w:val="000A7181"/>
    <w:pPr>
      <w:spacing w:after="240"/>
      <w:outlineLvl w:val="9"/>
    </w:pPr>
    <w:rPr>
      <w:noProof/>
    </w:rPr>
  </w:style>
  <w:style w:type="paragraph" w:styleId="Index2">
    <w:name w:val="index 2"/>
    <w:basedOn w:val="Normal"/>
    <w:next w:val="Normal"/>
    <w:semiHidden/>
    <w:rsid w:val="000A7181"/>
    <w:pPr>
      <w:tabs>
        <w:tab w:val="right" w:pos="4176"/>
      </w:tabs>
      <w:ind w:left="568" w:hanging="284"/>
    </w:pPr>
    <w:rPr>
      <w:rFonts w:ascii="Garamond" w:hAnsi="Garamond"/>
    </w:rPr>
  </w:style>
  <w:style w:type="paragraph" w:customStyle="1" w:styleId="Byline">
    <w:name w:val="Byline"/>
    <w:rsid w:val="000A71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181"/>
    <w:pPr>
      <w:tabs>
        <w:tab w:val="clear" w:pos="3600"/>
        <w:tab w:val="clear" w:pos="3958"/>
      </w:tabs>
      <w:jc w:val="right"/>
    </w:pPr>
  </w:style>
  <w:style w:type="character" w:styleId="Emphasis">
    <w:name w:val="Emphasis"/>
    <w:basedOn w:val="DefaultParagraphFont"/>
    <w:qFormat/>
    <w:rsid w:val="000A7181"/>
    <w:rPr>
      <w:i/>
    </w:rPr>
  </w:style>
  <w:style w:type="paragraph" w:styleId="Caption">
    <w:name w:val="caption"/>
    <w:basedOn w:val="BodyText"/>
    <w:next w:val="Normal"/>
    <w:qFormat/>
    <w:rsid w:val="000A7181"/>
    <w:pPr>
      <w:framePr w:w="2268" w:hSpace="181" w:vSpace="181" w:wrap="around" w:vAnchor="text" w:hAnchor="page" w:x="1135" w:y="285" w:anchorLock="1"/>
    </w:pPr>
    <w:rPr>
      <w:i/>
    </w:rPr>
  </w:style>
  <w:style w:type="paragraph" w:customStyle="1" w:styleId="MiniTOCTitle">
    <w:name w:val="MiniTOCTitle"/>
    <w:basedOn w:val="Heading4"/>
    <w:rsid w:val="000A7181"/>
    <w:pPr>
      <w:spacing w:before="240"/>
      <w:outlineLvl w:val="9"/>
    </w:pPr>
    <w:rPr>
      <w:noProof/>
      <w:sz w:val="24"/>
    </w:rPr>
  </w:style>
  <w:style w:type="paragraph" w:customStyle="1" w:styleId="MiniTOCItem">
    <w:name w:val="MiniTOCItem"/>
    <w:basedOn w:val="ListBullet"/>
    <w:rsid w:val="000A7181"/>
    <w:pPr>
      <w:numPr>
        <w:numId w:val="0"/>
      </w:numPr>
      <w:tabs>
        <w:tab w:val="right" w:leader="dot" w:pos="6521"/>
      </w:tabs>
      <w:spacing w:before="0" w:after="0"/>
    </w:pPr>
  </w:style>
  <w:style w:type="paragraph" w:customStyle="1" w:styleId="TOFTitle">
    <w:name w:val="TOFTitle"/>
    <w:basedOn w:val="TOCTitle"/>
    <w:rsid w:val="000A7181"/>
  </w:style>
  <w:style w:type="paragraph" w:styleId="TableofFigures">
    <w:name w:val="table of figures"/>
    <w:basedOn w:val="Normal"/>
    <w:next w:val="Normal"/>
    <w:semiHidden/>
    <w:rsid w:val="000A7181"/>
    <w:pPr>
      <w:tabs>
        <w:tab w:val="right" w:leader="dot" w:pos="9072"/>
      </w:tabs>
      <w:ind w:left="970" w:hanging="403"/>
    </w:pPr>
    <w:rPr>
      <w:rFonts w:ascii="Times New Roman" w:hAnsi="Times New Roman"/>
      <w:b/>
    </w:rPr>
  </w:style>
  <w:style w:type="paragraph" w:styleId="ListNumber">
    <w:name w:val="List Number"/>
    <w:basedOn w:val="List"/>
    <w:rsid w:val="000A7181"/>
    <w:pPr>
      <w:numPr>
        <w:numId w:val="15"/>
      </w:numPr>
      <w:tabs>
        <w:tab w:val="clear" w:pos="340"/>
      </w:tabs>
    </w:pPr>
  </w:style>
  <w:style w:type="character" w:customStyle="1" w:styleId="WingdingSymbols">
    <w:name w:val="Wingding Symbols"/>
    <w:rsid w:val="000A7181"/>
    <w:rPr>
      <w:rFonts w:ascii="Wingdings" w:hAnsi="Wingdings"/>
    </w:rPr>
  </w:style>
  <w:style w:type="paragraph" w:customStyle="1" w:styleId="TableHeading">
    <w:name w:val="Table Heading"/>
    <w:basedOn w:val="HeadingBase"/>
    <w:rsid w:val="000A7181"/>
    <w:pPr>
      <w:keepLines/>
      <w:pBdr>
        <w:bottom w:val="single" w:sz="6" w:space="1" w:color="918585"/>
      </w:pBdr>
      <w:spacing w:before="240"/>
    </w:pPr>
  </w:style>
  <w:style w:type="character" w:customStyle="1" w:styleId="HotSpot">
    <w:name w:val="HotSpot"/>
    <w:rsid w:val="000A7181"/>
    <w:rPr>
      <w:color w:val="0033CC"/>
      <w:u w:val="none"/>
    </w:rPr>
  </w:style>
  <w:style w:type="paragraph" w:customStyle="1" w:styleId="BodyTextRight">
    <w:name w:val="Body Text Right"/>
    <w:basedOn w:val="BodyText"/>
    <w:rsid w:val="000A7181"/>
    <w:pPr>
      <w:spacing w:before="0" w:after="0"/>
      <w:jc w:val="right"/>
    </w:pPr>
  </w:style>
  <w:style w:type="paragraph" w:styleId="Index3">
    <w:name w:val="index 3"/>
    <w:basedOn w:val="ListNumber2"/>
    <w:next w:val="Normal"/>
    <w:semiHidden/>
    <w:rsid w:val="000A7181"/>
    <w:pPr>
      <w:numPr>
        <w:numId w:val="0"/>
      </w:numPr>
      <w:tabs>
        <w:tab w:val="right" w:leader="dot" w:pos="4176"/>
      </w:tabs>
    </w:pPr>
  </w:style>
  <w:style w:type="paragraph" w:styleId="ListNumber2">
    <w:name w:val="List Number 2"/>
    <w:basedOn w:val="List2"/>
    <w:rsid w:val="000A7181"/>
    <w:pPr>
      <w:numPr>
        <w:numId w:val="10"/>
      </w:numPr>
      <w:tabs>
        <w:tab w:val="clear" w:pos="1060"/>
      </w:tabs>
    </w:pPr>
  </w:style>
  <w:style w:type="paragraph" w:customStyle="1" w:styleId="MarginNote">
    <w:name w:val="Margin Note"/>
    <w:basedOn w:val="BodyText"/>
    <w:rsid w:val="000A71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1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1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181"/>
    <w:rPr>
      <w:sz w:val="32"/>
    </w:rPr>
  </w:style>
  <w:style w:type="paragraph" w:customStyle="1" w:styleId="HeadingProcedure">
    <w:name w:val="Heading Procedure"/>
    <w:basedOn w:val="HeadingBase"/>
    <w:next w:val="Normal"/>
    <w:rsid w:val="000A7181"/>
    <w:pPr>
      <w:tabs>
        <w:tab w:val="left" w:pos="0"/>
      </w:tabs>
      <w:spacing w:before="120" w:after="60"/>
    </w:pPr>
    <w:rPr>
      <w:i/>
      <w:color w:val="918585"/>
      <w:sz w:val="22"/>
    </w:rPr>
  </w:style>
  <w:style w:type="paragraph" w:customStyle="1" w:styleId="TableBodyText">
    <w:name w:val="Table Body Text"/>
    <w:basedOn w:val="BodyText"/>
    <w:rsid w:val="000A7181"/>
    <w:pPr>
      <w:spacing w:before="60" w:after="60"/>
    </w:pPr>
  </w:style>
  <w:style w:type="paragraph" w:styleId="ListContinue">
    <w:name w:val="List Continue"/>
    <w:basedOn w:val="List"/>
    <w:rsid w:val="000A7181"/>
    <w:pPr>
      <w:ind w:firstLine="0"/>
    </w:pPr>
  </w:style>
  <w:style w:type="paragraph" w:customStyle="1" w:styleId="ListNote">
    <w:name w:val="List Note"/>
    <w:basedOn w:val="List"/>
    <w:rsid w:val="000A7181"/>
    <w:pPr>
      <w:pBdr>
        <w:top w:val="single" w:sz="6" w:space="2" w:color="918585"/>
        <w:bottom w:val="single" w:sz="6" w:space="2" w:color="918585"/>
      </w:pBdr>
      <w:tabs>
        <w:tab w:val="left" w:pos="1021"/>
      </w:tabs>
      <w:ind w:firstLine="0"/>
    </w:pPr>
  </w:style>
  <w:style w:type="paragraph" w:customStyle="1" w:styleId="Warning">
    <w:name w:val="Warning"/>
    <w:basedOn w:val="BodyText"/>
    <w:rsid w:val="000A7181"/>
    <w:pPr>
      <w:shd w:val="clear" w:color="auto" w:fill="D9D9D9"/>
      <w:tabs>
        <w:tab w:val="left" w:pos="992"/>
      </w:tabs>
      <w:ind w:left="119" w:right="119"/>
    </w:pPr>
    <w:rPr>
      <w:sz w:val="20"/>
    </w:rPr>
  </w:style>
  <w:style w:type="paragraph" w:customStyle="1" w:styleId="MarginIcons">
    <w:name w:val="Margin Icons"/>
    <w:basedOn w:val="BodyText"/>
    <w:rsid w:val="000A71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181"/>
    <w:rPr>
      <w:rFonts w:ascii="Courier New" w:hAnsi="Courier New"/>
    </w:rPr>
  </w:style>
  <w:style w:type="paragraph" w:customStyle="1" w:styleId="NoteBullet">
    <w:name w:val="Note Bullet"/>
    <w:basedOn w:val="Note"/>
    <w:rsid w:val="000A7181"/>
    <w:pPr>
      <w:tabs>
        <w:tab w:val="clear" w:pos="680"/>
      </w:tabs>
      <w:spacing w:before="60" w:after="60"/>
    </w:pPr>
  </w:style>
  <w:style w:type="paragraph" w:customStyle="1" w:styleId="SubHeading2">
    <w:name w:val="SubHeading2"/>
    <w:basedOn w:val="HeadingBase"/>
    <w:rsid w:val="000A7181"/>
    <w:pPr>
      <w:spacing w:before="240" w:after="60"/>
    </w:pPr>
    <w:rPr>
      <w:sz w:val="20"/>
    </w:rPr>
  </w:style>
  <w:style w:type="paragraph" w:customStyle="1" w:styleId="SubHeading1">
    <w:name w:val="SubHeading1"/>
    <w:basedOn w:val="HeadingBase"/>
    <w:rsid w:val="000A7181"/>
    <w:pPr>
      <w:spacing w:before="240" w:after="60"/>
    </w:pPr>
    <w:rPr>
      <w:color w:val="918585"/>
      <w:sz w:val="22"/>
    </w:rPr>
  </w:style>
  <w:style w:type="paragraph" w:customStyle="1" w:styleId="SideHeading">
    <w:name w:val="Side Heading"/>
    <w:basedOn w:val="HeadingBase"/>
    <w:rsid w:val="000A71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181"/>
    <w:pPr>
      <w:tabs>
        <w:tab w:val="num" w:pos="360"/>
      </w:tabs>
    </w:pPr>
  </w:style>
  <w:style w:type="paragraph" w:styleId="PlainText">
    <w:name w:val="Plain Text"/>
    <w:basedOn w:val="Normal"/>
    <w:link w:val="PlainTextChar"/>
    <w:rsid w:val="000A7181"/>
    <w:rPr>
      <w:sz w:val="20"/>
    </w:rPr>
  </w:style>
  <w:style w:type="character" w:customStyle="1" w:styleId="PlainTextChar">
    <w:name w:val="Plain Text Char"/>
    <w:basedOn w:val="DefaultParagraphFont"/>
    <w:link w:val="PlainText"/>
    <w:rsid w:val="000A7181"/>
    <w:rPr>
      <w:rFonts w:ascii="Courier New" w:eastAsia="Times New Roman" w:hAnsi="Courier New" w:cs="Times New Roman"/>
      <w:sz w:val="20"/>
      <w:szCs w:val="20"/>
      <w:lang w:eastAsia="en-US"/>
    </w:rPr>
  </w:style>
  <w:style w:type="character" w:customStyle="1" w:styleId="MenuOption">
    <w:name w:val="Menu Option"/>
    <w:basedOn w:val="DefaultParagraphFont"/>
    <w:rsid w:val="000A7181"/>
    <w:rPr>
      <w:b/>
      <w:smallCaps/>
    </w:rPr>
  </w:style>
  <w:style w:type="paragraph" w:customStyle="1" w:styleId="TableListNumber">
    <w:name w:val="Table List Number"/>
    <w:basedOn w:val="ListNumber"/>
    <w:rsid w:val="000A7181"/>
    <w:pPr>
      <w:numPr>
        <w:numId w:val="0"/>
      </w:numPr>
    </w:pPr>
  </w:style>
  <w:style w:type="paragraph" w:styleId="TOC4">
    <w:name w:val="toc 4"/>
    <w:basedOn w:val="TOCBase"/>
    <w:next w:val="Normal"/>
    <w:semiHidden/>
    <w:rsid w:val="000A7181"/>
    <w:pPr>
      <w:tabs>
        <w:tab w:val="right" w:leader="dot" w:pos="9071"/>
      </w:tabs>
      <w:ind w:left="1701"/>
    </w:pPr>
  </w:style>
  <w:style w:type="paragraph" w:customStyle="1" w:styleId="ListAlpha">
    <w:name w:val="List Alpha"/>
    <w:basedOn w:val="List"/>
    <w:rsid w:val="000A7181"/>
    <w:pPr>
      <w:numPr>
        <w:numId w:val="9"/>
      </w:numPr>
    </w:pPr>
  </w:style>
  <w:style w:type="paragraph" w:customStyle="1" w:styleId="ListAlpha2">
    <w:name w:val="List Alpha 2"/>
    <w:basedOn w:val="List2"/>
    <w:rsid w:val="000A7181"/>
    <w:pPr>
      <w:numPr>
        <w:numId w:val="8"/>
      </w:numPr>
    </w:pPr>
  </w:style>
  <w:style w:type="paragraph" w:styleId="List2">
    <w:name w:val="List 2"/>
    <w:basedOn w:val="BodyText"/>
    <w:rsid w:val="000A7181"/>
    <w:pPr>
      <w:tabs>
        <w:tab w:val="left" w:pos="680"/>
      </w:tabs>
      <w:spacing w:before="60" w:after="60"/>
      <w:ind w:left="680" w:hanging="340"/>
    </w:pPr>
  </w:style>
  <w:style w:type="paragraph" w:styleId="List3">
    <w:name w:val="List 3"/>
    <w:basedOn w:val="BodyText"/>
    <w:rsid w:val="000A7181"/>
    <w:pPr>
      <w:tabs>
        <w:tab w:val="left" w:pos="1021"/>
      </w:tabs>
      <w:spacing w:before="60" w:after="60"/>
      <w:ind w:left="1020" w:hanging="340"/>
    </w:pPr>
  </w:style>
  <w:style w:type="paragraph" w:styleId="List4">
    <w:name w:val="List 4"/>
    <w:basedOn w:val="BodyText"/>
    <w:rsid w:val="000A7181"/>
    <w:pPr>
      <w:tabs>
        <w:tab w:val="left" w:pos="1361"/>
      </w:tabs>
      <w:spacing w:before="60" w:after="60"/>
      <w:ind w:left="1361" w:hanging="340"/>
    </w:pPr>
  </w:style>
  <w:style w:type="paragraph" w:styleId="List5">
    <w:name w:val="List 5"/>
    <w:basedOn w:val="BodyText"/>
    <w:rsid w:val="000A7181"/>
    <w:pPr>
      <w:tabs>
        <w:tab w:val="left" w:pos="1701"/>
      </w:tabs>
      <w:spacing w:before="60" w:after="60"/>
      <w:ind w:left="1701" w:hanging="340"/>
    </w:pPr>
  </w:style>
  <w:style w:type="paragraph" w:styleId="ListBullet3">
    <w:name w:val="List Bullet 3"/>
    <w:basedOn w:val="List3"/>
    <w:rsid w:val="000A7181"/>
    <w:pPr>
      <w:numPr>
        <w:numId w:val="14"/>
      </w:numPr>
      <w:tabs>
        <w:tab w:val="clear" w:pos="1021"/>
      </w:tabs>
      <w:ind w:left="1037" w:hanging="357"/>
    </w:pPr>
  </w:style>
  <w:style w:type="paragraph" w:styleId="ListBullet4">
    <w:name w:val="List Bullet 4"/>
    <w:basedOn w:val="List4"/>
    <w:rsid w:val="000A7181"/>
    <w:pPr>
      <w:numPr>
        <w:numId w:val="3"/>
      </w:numPr>
      <w:tabs>
        <w:tab w:val="clear" w:pos="1361"/>
      </w:tabs>
    </w:pPr>
  </w:style>
  <w:style w:type="paragraph" w:styleId="ListBullet5">
    <w:name w:val="List Bullet 5"/>
    <w:basedOn w:val="List5"/>
    <w:rsid w:val="000A7181"/>
    <w:pPr>
      <w:numPr>
        <w:numId w:val="4"/>
      </w:numPr>
    </w:pPr>
  </w:style>
  <w:style w:type="paragraph" w:styleId="ListContinue2">
    <w:name w:val="List Continue 2"/>
    <w:basedOn w:val="List2"/>
    <w:rsid w:val="000A7181"/>
    <w:pPr>
      <w:ind w:firstLine="0"/>
    </w:pPr>
  </w:style>
  <w:style w:type="paragraph" w:styleId="ListContinue3">
    <w:name w:val="List Continue 3"/>
    <w:basedOn w:val="List3"/>
    <w:rsid w:val="000A7181"/>
    <w:pPr>
      <w:ind w:left="1021" w:firstLine="0"/>
    </w:pPr>
  </w:style>
  <w:style w:type="paragraph" w:styleId="ListContinue4">
    <w:name w:val="List Continue 4"/>
    <w:basedOn w:val="List4"/>
    <w:rsid w:val="000A7181"/>
    <w:pPr>
      <w:ind w:firstLine="0"/>
    </w:pPr>
  </w:style>
  <w:style w:type="paragraph" w:styleId="ListContinue5">
    <w:name w:val="List Continue 5"/>
    <w:basedOn w:val="List5"/>
    <w:rsid w:val="000A7181"/>
    <w:pPr>
      <w:ind w:firstLine="0"/>
    </w:pPr>
  </w:style>
  <w:style w:type="paragraph" w:styleId="ListNumber3">
    <w:name w:val="List Number 3"/>
    <w:basedOn w:val="List3"/>
    <w:rsid w:val="000A7181"/>
    <w:pPr>
      <w:numPr>
        <w:numId w:val="5"/>
      </w:numPr>
    </w:pPr>
  </w:style>
  <w:style w:type="paragraph" w:styleId="ListNumber4">
    <w:name w:val="List Number 4"/>
    <w:basedOn w:val="List4"/>
    <w:rsid w:val="000A7181"/>
    <w:pPr>
      <w:numPr>
        <w:numId w:val="6"/>
      </w:numPr>
    </w:pPr>
  </w:style>
  <w:style w:type="paragraph" w:styleId="ListNumber5">
    <w:name w:val="List Number 5"/>
    <w:basedOn w:val="List5"/>
    <w:rsid w:val="000A7181"/>
    <w:pPr>
      <w:numPr>
        <w:numId w:val="7"/>
      </w:numPr>
    </w:pPr>
  </w:style>
  <w:style w:type="paragraph" w:styleId="BlockText">
    <w:name w:val="Block Text"/>
    <w:basedOn w:val="Normal"/>
    <w:rsid w:val="000A7181"/>
    <w:pPr>
      <w:spacing w:after="120"/>
      <w:ind w:left="1440" w:right="1440"/>
    </w:pPr>
  </w:style>
  <w:style w:type="character" w:customStyle="1" w:styleId="Subscript">
    <w:name w:val="Subscript"/>
    <w:basedOn w:val="DefaultParagraphFont"/>
    <w:rsid w:val="000A7181"/>
    <w:rPr>
      <w:sz w:val="16"/>
      <w:vertAlign w:val="subscript"/>
    </w:rPr>
  </w:style>
  <w:style w:type="character" w:customStyle="1" w:styleId="MenuOptions">
    <w:name w:val="Menu Options"/>
    <w:basedOn w:val="DefaultParagraphFont"/>
    <w:rsid w:val="000A7181"/>
    <w:rPr>
      <w:rFonts w:ascii="Arial Narrow" w:hAnsi="Arial Narrow"/>
      <w:smallCaps/>
    </w:rPr>
  </w:style>
  <w:style w:type="character" w:customStyle="1" w:styleId="Buttons">
    <w:name w:val="Buttons"/>
    <w:basedOn w:val="DefaultParagraphFont"/>
    <w:rsid w:val="000A7181"/>
    <w:rPr>
      <w:b/>
    </w:rPr>
  </w:style>
  <w:style w:type="character" w:customStyle="1" w:styleId="Underlined">
    <w:name w:val="Underlined"/>
    <w:basedOn w:val="DefaultParagraphFont"/>
    <w:rsid w:val="000A7181"/>
    <w:rPr>
      <w:u w:val="single"/>
    </w:rPr>
  </w:style>
  <w:style w:type="paragraph" w:customStyle="1" w:styleId="TableBodyTextRight">
    <w:name w:val="Table Body Text Right"/>
    <w:basedOn w:val="TableBodyText"/>
    <w:rsid w:val="000A7181"/>
    <w:pPr>
      <w:widowControl w:val="0"/>
      <w:autoSpaceDE w:val="0"/>
      <w:autoSpaceDN w:val="0"/>
      <w:adjustRightInd w:val="0"/>
      <w:jc w:val="right"/>
    </w:pPr>
    <w:rPr>
      <w:rFonts w:cs="Arial"/>
      <w:szCs w:val="18"/>
    </w:rPr>
  </w:style>
  <w:style w:type="paragraph" w:customStyle="1" w:styleId="CopyrightText">
    <w:name w:val="Copyright Text"/>
    <w:basedOn w:val="BodyText"/>
    <w:rsid w:val="000A7181"/>
    <w:rPr>
      <w:sz w:val="18"/>
    </w:rPr>
  </w:style>
  <w:style w:type="paragraph" w:customStyle="1" w:styleId="BodySmallRight">
    <w:name w:val="Body Small Right"/>
    <w:basedOn w:val="BodyTextRight"/>
    <w:rsid w:val="000A7181"/>
    <w:rPr>
      <w:sz w:val="18"/>
      <w:szCs w:val="18"/>
    </w:rPr>
  </w:style>
  <w:style w:type="paragraph" w:customStyle="1" w:styleId="MarginEdition">
    <w:name w:val="Margin Edition"/>
    <w:basedOn w:val="MarginNote"/>
    <w:rsid w:val="000A7181"/>
    <w:pPr>
      <w:spacing w:before="0" w:after="0"/>
    </w:pPr>
    <w:rPr>
      <w:rFonts w:ascii="Times New Roman" w:hAnsi="Times New Roman"/>
      <w:color w:val="999999"/>
    </w:rPr>
  </w:style>
  <w:style w:type="paragraph" w:customStyle="1" w:styleId="Spacer">
    <w:name w:val="Spacer"/>
    <w:basedOn w:val="Normal"/>
    <w:rsid w:val="000A7181"/>
    <w:rPr>
      <w:sz w:val="2"/>
      <w:szCs w:val="2"/>
    </w:rPr>
  </w:style>
  <w:style w:type="character" w:customStyle="1" w:styleId="Small">
    <w:name w:val="Small"/>
    <w:basedOn w:val="DefaultParagraphFont"/>
    <w:rsid w:val="000A7181"/>
    <w:rPr>
      <w:sz w:val="16"/>
    </w:rPr>
  </w:style>
  <w:style w:type="paragraph" w:customStyle="1" w:styleId="WideTable">
    <w:name w:val="Wide Table"/>
    <w:basedOn w:val="Normal"/>
    <w:rsid w:val="000A7181"/>
    <w:pPr>
      <w:ind w:left="-1418"/>
    </w:pPr>
    <w:rPr>
      <w:sz w:val="2"/>
      <w:szCs w:val="2"/>
    </w:rPr>
  </w:style>
  <w:style w:type="character" w:styleId="PageNumber">
    <w:name w:val="page number"/>
    <w:basedOn w:val="DefaultParagraphFont"/>
    <w:rsid w:val="000A7181"/>
  </w:style>
  <w:style w:type="paragraph" w:styleId="Quote">
    <w:name w:val="Quote"/>
    <w:basedOn w:val="Heading1"/>
    <w:link w:val="QuoteChar"/>
    <w:qFormat/>
    <w:rsid w:val="000A7181"/>
    <w:rPr>
      <w:b w:val="0"/>
      <w:sz w:val="72"/>
      <w:szCs w:val="72"/>
      <w:lang w:val="en-NZ"/>
    </w:rPr>
  </w:style>
  <w:style w:type="character" w:customStyle="1" w:styleId="QuoteChar">
    <w:name w:val="Quote Char"/>
    <w:basedOn w:val="DefaultParagraphFont"/>
    <w:link w:val="Quote"/>
    <w:rsid w:val="000A71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181"/>
    <w:pPr>
      <w:pageBreakBefore/>
    </w:pPr>
  </w:style>
  <w:style w:type="paragraph" w:customStyle="1" w:styleId="Border">
    <w:name w:val="Border"/>
    <w:basedOn w:val="Normal"/>
    <w:qFormat/>
    <w:rsid w:val="000A71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181"/>
    <w:rPr>
      <w:b/>
      <w:bCs/>
      <w:i/>
      <w:iCs/>
      <w:color w:val="auto"/>
    </w:rPr>
  </w:style>
  <w:style w:type="paragraph" w:styleId="IntenseQuote">
    <w:name w:val="Intense Quote"/>
    <w:basedOn w:val="Normal"/>
    <w:next w:val="Normal"/>
    <w:link w:val="IntenseQuoteChar"/>
    <w:uiPriority w:val="30"/>
    <w:qFormat/>
    <w:rsid w:val="000A71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1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181"/>
    <w:rPr>
      <w:smallCaps/>
      <w:color w:val="auto"/>
      <w:u w:val="single"/>
    </w:rPr>
  </w:style>
  <w:style w:type="character" w:styleId="IntenseReference">
    <w:name w:val="Intense Reference"/>
    <w:basedOn w:val="DefaultParagraphFont"/>
    <w:uiPriority w:val="32"/>
    <w:qFormat/>
    <w:rsid w:val="000A7181"/>
    <w:rPr>
      <w:b/>
      <w:bCs/>
      <w:smallCaps/>
      <w:color w:val="auto"/>
      <w:spacing w:val="5"/>
      <w:u w:val="single"/>
    </w:rPr>
  </w:style>
  <w:style w:type="paragraph" w:customStyle="1" w:styleId="2ColumnHeading">
    <w:name w:val="2Column Heading"/>
    <w:basedOn w:val="BodyText"/>
    <w:qFormat/>
    <w:rsid w:val="000A7181"/>
    <w:pPr>
      <w:spacing w:after="60"/>
      <w:ind w:left="-2268"/>
    </w:pPr>
    <w:rPr>
      <w:b/>
    </w:rPr>
  </w:style>
  <w:style w:type="paragraph" w:customStyle="1" w:styleId="Heading1TOC">
    <w:name w:val="Heading1 TOC"/>
    <w:basedOn w:val="Normal"/>
    <w:qFormat/>
    <w:rsid w:val="000A7181"/>
    <w:pPr>
      <w:spacing w:before="240" w:after="120"/>
    </w:pPr>
    <w:rPr>
      <w:rFonts w:ascii="Times New Roman" w:hAnsi="Times New Roman"/>
      <w:b/>
      <w:sz w:val="32"/>
    </w:rPr>
  </w:style>
  <w:style w:type="paragraph" w:customStyle="1" w:styleId="Heading2TOC">
    <w:name w:val="Heading2 TOC"/>
    <w:basedOn w:val="Normal"/>
    <w:qFormat/>
    <w:rsid w:val="000A7181"/>
    <w:pPr>
      <w:spacing w:before="240" w:after="60"/>
    </w:pPr>
    <w:rPr>
      <w:rFonts w:ascii="Times New Roman" w:hAnsi="Times New Roman"/>
      <w:b/>
      <w:sz w:val="28"/>
    </w:rPr>
  </w:style>
  <w:style w:type="character" w:customStyle="1" w:styleId="Underline">
    <w:name w:val="Underline"/>
    <w:basedOn w:val="DefaultParagraphFont"/>
    <w:qFormat/>
    <w:rsid w:val="000A7181"/>
    <w:rPr>
      <w:u w:val="single"/>
    </w:rPr>
  </w:style>
  <w:style w:type="character" w:customStyle="1" w:styleId="BoldandItalics">
    <w:name w:val="Bold and Italics"/>
    <w:qFormat/>
    <w:rsid w:val="000A7181"/>
    <w:rPr>
      <w:b/>
      <w:i/>
      <w:u w:val="none"/>
    </w:rPr>
  </w:style>
  <w:style w:type="paragraph" w:styleId="BalloonText">
    <w:name w:val="Balloon Text"/>
    <w:basedOn w:val="Normal"/>
    <w:link w:val="BalloonTextChar"/>
    <w:rsid w:val="000A7181"/>
    <w:rPr>
      <w:rFonts w:ascii="Tahoma" w:hAnsi="Tahoma" w:cs="Tahoma"/>
      <w:sz w:val="16"/>
      <w:szCs w:val="16"/>
    </w:rPr>
  </w:style>
  <w:style w:type="character" w:customStyle="1" w:styleId="BalloonTextChar">
    <w:name w:val="Balloon Text Char"/>
    <w:basedOn w:val="DefaultParagraphFont"/>
    <w:link w:val="BalloonText"/>
    <w:rsid w:val="000A71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1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71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181"/>
    <w:rPr>
      <w:b/>
      <w:color w:val="660033"/>
      <w:spacing w:val="0"/>
    </w:rPr>
  </w:style>
  <w:style w:type="paragraph" w:customStyle="1" w:styleId="Nameditemlist">
    <w:name w:val="Named item list"/>
    <w:basedOn w:val="BodyText"/>
    <w:qFormat/>
    <w:rsid w:val="000A7181"/>
    <w:pPr>
      <w:tabs>
        <w:tab w:val="left" w:pos="2835"/>
      </w:tabs>
      <w:ind w:left="2835" w:hanging="2835"/>
    </w:pPr>
  </w:style>
  <w:style w:type="paragraph" w:customStyle="1" w:styleId="BodyTextnopadding">
    <w:name w:val="Body Text no padding"/>
    <w:basedOn w:val="BodyText"/>
    <w:qFormat/>
    <w:rsid w:val="000A7181"/>
    <w:pPr>
      <w:spacing w:before="0" w:after="0"/>
    </w:pPr>
  </w:style>
  <w:style w:type="paragraph" w:customStyle="1" w:styleId="BodyTextBold">
    <w:name w:val="Body Text Bold"/>
    <w:basedOn w:val="BodyText"/>
    <w:qFormat/>
    <w:rsid w:val="000A7181"/>
    <w:rPr>
      <w:b/>
    </w:rPr>
  </w:style>
  <w:style w:type="character" w:styleId="Hyperlink">
    <w:name w:val="Hyperlink"/>
    <w:basedOn w:val="DefaultParagraphFont"/>
    <w:uiPriority w:val="99"/>
    <w:unhideWhenUsed/>
    <w:rsid w:val="00D045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1561</Words>
  <Characters>10164</Characters>
  <Application>Microsoft Office Word</Application>
  <DocSecurity>0</DocSecurity>
  <Lines>317</Lines>
  <Paragraphs>205</Paragraphs>
  <ScaleCrop>false</ScaleCrop>
  <Company>Author-it Software Corporation Ltd.</Company>
  <LinksUpToDate>false</LinksUpToDate>
  <CharactersWithSpaces>11520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MSL924001 Process and interpret data</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2025-03-01T23:15:00Z</dcterms:created>
  <dcterms:modified xsi:type="dcterms:W3CDTF">2025-03-01T23:15:00Z</dcterms:modified>
</cp:coreProperties>
</file>