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7AE9" w:rsidP="000E7A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MSL924001 Process and interpret data</w:t>
      </w:r>
      <w:r>
        <w:fldChar w:fldCharType="end"/>
      </w:r>
    </w:p>
    <w:p w:rsidR="000E7AE9" w:rsidP="000E7AE9">
      <w:pPr>
        <w:pStyle w:val="Version"/>
        <w:sectPr w:rsidSect="003B4D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4D43" w:rsidP="003B4D43">
      <w:pPr>
        <w:pStyle w:val="SuperHeading"/>
      </w:pPr>
      <w:r w:rsidRPr="003B4D43">
        <w:t>Assessment Requirements for MSL924001 Process and interpret data</w:t>
      </w:r>
    </w:p>
    <w:p w:rsidR="00000000" w:rsidRPr="003B4D43" w:rsidP="003B4D43">
      <w:pPr>
        <w:pStyle w:val="Heading1"/>
      </w:pPr>
      <w:bookmarkStart w:id="1" w:name="O_961356"/>
      <w:bookmarkEnd w:id="1"/>
      <w:r w:rsidRPr="003B4D43">
        <w:t>Modification History</w:t>
      </w:r>
    </w:p>
    <w:p w:rsidR="00000000" w:rsidRPr="003B4D43" w:rsidP="000E7AE9">
      <w:pPr>
        <w:pStyle w:val="BodyText"/>
      </w:pPr>
      <w:r w:rsidRPr="003B4D43">
        <w:t xml:space="preserve">Release 1. Supersedes and is equivalent to MSL924001A Process and interpret data  </w:t>
      </w:r>
    </w:p>
    <w:p w:rsidR="00000000" w:rsidRPr="003B4D43" w:rsidP="003B4D43">
      <w:pPr>
        <w:pStyle w:val="Heading1"/>
      </w:pPr>
      <w:bookmarkStart w:id="2" w:name="O_961355"/>
      <w:bookmarkEnd w:id="2"/>
      <w:r w:rsidRPr="003B4D43">
        <w:t>Performance Evidence</w:t>
      </w:r>
    </w:p>
    <w:p w:rsidR="00000000" w:rsidRPr="003B4D43" w:rsidP="000E7AE9">
      <w:pPr>
        <w:pStyle w:val="BodyText"/>
      </w:pPr>
      <w:r w:rsidRPr="003B4D43">
        <w:t>Evidence of competence in</w:t>
      </w:r>
      <w:r w:rsidRPr="003B4D43">
        <w:t xml:space="preserve"> this unit must satisfy all of the requirements of the elements and performance criteria, and include demonstration of:</w:t>
      </w:r>
    </w:p>
    <w:p w:rsidR="00000000" w:rsidRPr="003B4D43" w:rsidP="003B4D43">
      <w:pPr>
        <w:pStyle w:val="ListBullet"/>
      </w:pPr>
      <w:r w:rsidRPr="003B4D43">
        <w:t>retrieving coding, recording and checking data</w:t>
      </w:r>
    </w:p>
    <w:p w:rsidR="00000000" w:rsidRPr="003B4D43" w:rsidP="003B4D43">
      <w:pPr>
        <w:pStyle w:val="ListBullet"/>
      </w:pPr>
      <w:r w:rsidRPr="003B4D43">
        <w:t>calculating scientific and statistical quantities with or without a calculator or comput</w:t>
      </w:r>
      <w:r w:rsidRPr="003B4D43">
        <w:t>er software, including the following items:</w:t>
      </w:r>
    </w:p>
    <w:p w:rsidR="00000000" w:rsidRPr="003B4D43" w:rsidP="003B4D43">
      <w:pPr>
        <w:pStyle w:val="ListBullet2"/>
      </w:pPr>
      <w:r w:rsidRPr="003B4D43">
        <w:t>converting units involving multiples and submultiples</w:t>
      </w:r>
    </w:p>
    <w:p w:rsidR="00000000" w:rsidRPr="003B4D43" w:rsidP="003B4D43">
      <w:pPr>
        <w:pStyle w:val="ListBullet2"/>
      </w:pPr>
      <w:r w:rsidRPr="003B4D43">
        <w:t>scientific notation, significant figures, round off, estimate and approximate</w:t>
      </w:r>
    </w:p>
    <w:p w:rsidR="00000000" w:rsidRPr="003B4D43" w:rsidP="003B4D43">
      <w:pPr>
        <w:pStyle w:val="ListBullet2"/>
      </w:pPr>
      <w:r w:rsidRPr="003B4D43">
        <w:t>transposing and evaluating formulae</w:t>
      </w:r>
    </w:p>
    <w:p w:rsidR="00000000" w:rsidRPr="003B4D43" w:rsidP="003B4D43">
      <w:pPr>
        <w:pStyle w:val="ListBullet2"/>
      </w:pPr>
      <w:r w:rsidRPr="003B4D43">
        <w:t>fractions, decimals, proportions and percen</w:t>
      </w:r>
      <w:r w:rsidRPr="003B4D43">
        <w:t>tages</w:t>
      </w:r>
    </w:p>
    <w:p w:rsidR="00000000" w:rsidRPr="003B4D43" w:rsidP="003B4D43">
      <w:pPr>
        <w:pStyle w:val="ListBullet2"/>
      </w:pPr>
      <w:r w:rsidRPr="003B4D43">
        <w:t>mean</w:t>
      </w:r>
    </w:p>
    <w:p w:rsidR="00000000" w:rsidRPr="003B4D43" w:rsidP="003B4D43">
      <w:pPr>
        <w:pStyle w:val="ListBullet2"/>
      </w:pPr>
      <w:r w:rsidRPr="003B4D43">
        <w:t>median</w:t>
      </w:r>
    </w:p>
    <w:p w:rsidR="00000000" w:rsidRPr="003B4D43" w:rsidP="003B4D43">
      <w:pPr>
        <w:pStyle w:val="ListBullet2"/>
      </w:pPr>
      <w:r w:rsidRPr="003B4D43">
        <w:t xml:space="preserve">mode </w:t>
      </w:r>
    </w:p>
    <w:p w:rsidR="00000000" w:rsidRPr="003B4D43" w:rsidP="003B4D43">
      <w:pPr>
        <w:pStyle w:val="ListBullet2"/>
      </w:pPr>
      <w:r w:rsidRPr="003B4D43">
        <w:t>standard deviation</w:t>
      </w:r>
    </w:p>
    <w:p w:rsidR="00000000" w:rsidRPr="003B4D43" w:rsidP="003B4D43">
      <w:pPr>
        <w:pStyle w:val="ListBullet"/>
      </w:pPr>
      <w:r w:rsidRPr="003B4D43">
        <w:t>performing at least five (5) of the following calculations:</w:t>
      </w:r>
    </w:p>
    <w:p w:rsidR="00000000" w:rsidRPr="003B4D43" w:rsidP="003B4D43">
      <w:pPr>
        <w:pStyle w:val="ListBullet2"/>
      </w:pPr>
      <w:r w:rsidRPr="003B4D43">
        <w:t>perimeters and angles</w:t>
      </w:r>
    </w:p>
    <w:p w:rsidR="00000000" w:rsidRPr="003B4D43" w:rsidP="003B4D43">
      <w:pPr>
        <w:pStyle w:val="ListBullet2"/>
      </w:pPr>
      <w:r w:rsidRPr="003B4D43">
        <w:t>percentage and absolute uncertainties in measurements and test results</w:t>
      </w:r>
    </w:p>
    <w:p w:rsidR="00000000" w:rsidRPr="003B4D43" w:rsidP="003B4D43">
      <w:pPr>
        <w:pStyle w:val="ListBullet2"/>
      </w:pPr>
      <w:r w:rsidRPr="003B4D43">
        <w:t>areas (m</w:t>
      </w:r>
      <w:r w:rsidRPr="003B4D43">
        <w:rPr>
          <w:rStyle w:val="Superscript"/>
        </w:rPr>
        <w:t>2</w:t>
      </w:r>
      <w:r w:rsidRPr="003B4D43">
        <w:t>) and volumes (mL, L, m</w:t>
      </w:r>
      <w:r w:rsidRPr="003B4D43">
        <w:rPr>
          <w:rStyle w:val="Superscript"/>
        </w:rPr>
        <w:t>3</w:t>
      </w:r>
      <w:r w:rsidRPr="003B4D43">
        <w:t>) of regular shapes, such as packaging</w:t>
      </w:r>
    </w:p>
    <w:p w:rsidR="00000000" w:rsidRPr="003B4D43" w:rsidP="003B4D43">
      <w:pPr>
        <w:pStyle w:val="ListBullet2"/>
      </w:pPr>
      <w:r w:rsidRPr="003B4D43">
        <w:t>dose (mg), average mass, mass percentage, density, specific gravity, moisture, relative and absolute humidity, viscosity and permeability</w:t>
      </w:r>
    </w:p>
    <w:p w:rsidR="00000000" w:rsidRPr="003B4D43" w:rsidP="003B4D43">
      <w:pPr>
        <w:pStyle w:val="ListBullet2"/>
      </w:pPr>
      <w:r w:rsidRPr="003B4D43">
        <w:t>ratios, such as mass to mass, mass to volume and volume to volume percentages</w:t>
      </w:r>
    </w:p>
    <w:p w:rsidR="00000000" w:rsidRPr="003B4D43" w:rsidP="003B4D43">
      <w:pPr>
        <w:pStyle w:val="ListBullet2"/>
      </w:pPr>
      <w:r w:rsidRPr="003B4D43">
        <w:t>c</w:t>
      </w:r>
      <w:r w:rsidRPr="003B4D43">
        <w:t>oncentration, such as molarity, g/100mL, mg/L, mg/L, ppm, ppb, dilution mL/L</w:t>
      </w:r>
    </w:p>
    <w:p w:rsidR="00000000" w:rsidRPr="003B4D43" w:rsidP="003B4D43">
      <w:pPr>
        <w:pStyle w:val="ListBullet2"/>
      </w:pPr>
      <w:r w:rsidRPr="003B4D43">
        <w:t>average count, colonies per swab surface and cell counts, such as live and dead/total</w:t>
      </w:r>
    </w:p>
    <w:p w:rsidR="00000000" w:rsidRPr="003B4D43" w:rsidP="003B4D43">
      <w:pPr>
        <w:pStyle w:val="ListBullet2"/>
      </w:pPr>
      <w:r w:rsidRPr="003B4D43">
        <w:t>process variables, such as pressure, gauge pressure, velocity and flow rates</w:t>
      </w:r>
    </w:p>
    <w:p w:rsidR="00000000" w:rsidRPr="003B4D43" w:rsidP="003B4D43">
      <w:pPr>
        <w:pStyle w:val="ListBullet2"/>
      </w:pPr>
      <w:r w:rsidRPr="003B4D43">
        <w:t>biological oxyge</w:t>
      </w:r>
      <w:r w:rsidRPr="003B4D43">
        <w:t>n demand (BOD), chemical oxygen demand (COD) and total organic carbons (TOC)</w:t>
      </w:r>
    </w:p>
    <w:p w:rsidR="00000000" w:rsidRPr="003B4D43" w:rsidP="003B4D43">
      <w:pPr>
        <w:pStyle w:val="ListBullet2"/>
      </w:pPr>
      <w:r w:rsidRPr="003B4D43">
        <w:t>food properties, such as % concentration (dry), friability, bitterness, brix, free amino nitrogen, diastatic power, calorific content and yeast viability, % content of moisture, a</w:t>
      </w:r>
      <w:r w:rsidRPr="003B4D43">
        <w:t>sh, fat, protein, alcohol, sulphur dioxide and trace metals, such as calcium or zinc</w:t>
      </w:r>
    </w:p>
    <w:p w:rsidR="00000000" w:rsidRPr="003B4D43" w:rsidP="003B4D43">
      <w:pPr>
        <w:pStyle w:val="ListBullet2"/>
      </w:pPr>
      <w:r w:rsidRPr="003B4D43">
        <w:t>mechanical properties, such as stress, strain, moduli and force</w:t>
      </w:r>
    </w:p>
    <w:p w:rsidR="00000000" w:rsidRPr="003B4D43" w:rsidP="003B4D43">
      <w:pPr>
        <w:pStyle w:val="ListBullet2"/>
      </w:pPr>
      <w:r w:rsidRPr="003B4D43">
        <w:t>presenting accurate results in the required format (significant figures, uncertainty units)</w:t>
      </w:r>
    </w:p>
    <w:p w:rsidR="00000000" w:rsidRPr="003B4D43" w:rsidP="003B4D43">
      <w:pPr>
        <w:pStyle w:val="ListBullet"/>
      </w:pPr>
      <w:r w:rsidRPr="003B4D43">
        <w:t>preparing and presenting data in the following formats:</w:t>
      </w:r>
    </w:p>
    <w:p w:rsidR="00000000" w:rsidRPr="003B4D43" w:rsidP="003B4D43">
      <w:pPr>
        <w:pStyle w:val="ListBullet2"/>
      </w:pPr>
      <w:r w:rsidRPr="003B4D43">
        <w:t>tables</w:t>
      </w:r>
    </w:p>
    <w:p w:rsidR="00000000" w:rsidRPr="003B4D43" w:rsidP="003B4D43">
      <w:pPr>
        <w:pStyle w:val="ListBullet2"/>
      </w:pPr>
      <w:r w:rsidRPr="003B4D43">
        <w:t>graphs</w:t>
      </w:r>
    </w:p>
    <w:p w:rsidR="00000000" w:rsidRPr="003B4D43" w:rsidP="003B4D43">
      <w:pPr>
        <w:pStyle w:val="ListBullet2"/>
      </w:pPr>
      <w:r w:rsidRPr="003B4D43">
        <w:t>line graphs</w:t>
      </w:r>
    </w:p>
    <w:p w:rsidR="00000000" w:rsidRPr="003B4D43" w:rsidP="003B4D43">
      <w:pPr>
        <w:pStyle w:val="ListBullet2"/>
      </w:pPr>
      <w:r w:rsidRPr="003B4D43">
        <w:t>histograms</w:t>
      </w:r>
    </w:p>
    <w:p w:rsidR="00000000" w:rsidRPr="003B4D43" w:rsidP="003B4D43">
      <w:pPr>
        <w:pStyle w:val="ListBullet2"/>
      </w:pPr>
      <w:r w:rsidRPr="003B4D43">
        <w:t xml:space="preserve">pie charts, bar charts and control charts </w:t>
      </w:r>
    </w:p>
    <w:p w:rsidR="00000000" w:rsidRPr="003B4D43" w:rsidP="003B4D43">
      <w:pPr>
        <w:pStyle w:val="ListBullet2"/>
      </w:pPr>
      <w:r w:rsidRPr="003B4D43">
        <w:t>semi-quantitative observations expressed on a scale (e.g. 1 to 4 or + to ++++)</w:t>
      </w:r>
    </w:p>
    <w:p w:rsidR="00000000" w:rsidRPr="003B4D43" w:rsidP="003B4D43">
      <w:pPr>
        <w:pStyle w:val="ListBullet"/>
      </w:pPr>
      <w:r w:rsidRPr="003B4D43">
        <w:t>recognising and interpreting significan</w:t>
      </w:r>
      <w:r w:rsidRPr="003B4D43">
        <w:t>t points, anomalies and trends in data</w:t>
      </w:r>
    </w:p>
    <w:p w:rsidR="00000000" w:rsidRPr="003B4D43" w:rsidP="003B4D43">
      <w:pPr>
        <w:pStyle w:val="ListBullet"/>
      </w:pPr>
      <w:r w:rsidRPr="003B4D43">
        <w:t>maintaining the confidentiality of data in accordance with workplace and regulatory requirements</w:t>
      </w:r>
    </w:p>
    <w:p w:rsidR="00000000" w:rsidRPr="003B4D43" w:rsidP="003B4D43">
      <w:pPr>
        <w:pStyle w:val="ListBullet"/>
      </w:pPr>
      <w:r w:rsidRPr="003B4D43">
        <w:t>keeping accurate records that are up-to-date and secure.</w:t>
      </w:r>
    </w:p>
    <w:p w:rsidR="00000000" w:rsidRPr="003B4D43" w:rsidP="003B4D43">
      <w:pPr>
        <w:pStyle w:val="AllowPageBreak"/>
      </w:pPr>
    </w:p>
    <w:p w:rsidR="00000000" w:rsidRPr="003B4D43" w:rsidP="003B4D43">
      <w:pPr>
        <w:pStyle w:val="Heading1"/>
      </w:pPr>
      <w:bookmarkStart w:id="3" w:name="O_961354"/>
      <w:bookmarkEnd w:id="3"/>
      <w:r w:rsidRPr="003B4D43">
        <w:t>Knowledge Evidence</w:t>
      </w:r>
    </w:p>
    <w:p w:rsidR="00000000" w:rsidRPr="003B4D43" w:rsidP="000E7AE9">
      <w:pPr>
        <w:pStyle w:val="BodyText"/>
      </w:pPr>
      <w:r w:rsidRPr="003B4D43">
        <w:t xml:space="preserve">Must provide evidence that </w:t>
      </w:r>
      <w:r w:rsidRPr="003B4D43">
        <w:t>demonstrates knowledge of:</w:t>
      </w:r>
    </w:p>
    <w:p w:rsidR="00000000" w:rsidRPr="003B4D43" w:rsidP="003B4D43">
      <w:pPr>
        <w:pStyle w:val="ListBullet"/>
      </w:pPr>
      <w:r w:rsidRPr="003B4D43">
        <w:t>concepts of metrology, including:</w:t>
      </w:r>
    </w:p>
    <w:p w:rsidR="00000000" w:rsidRPr="003B4D43" w:rsidP="003B4D43">
      <w:pPr>
        <w:pStyle w:val="ListBullet2"/>
      </w:pPr>
      <w:r w:rsidRPr="003B4D43">
        <w:t>that all measurements are estimates</w:t>
      </w:r>
    </w:p>
    <w:p w:rsidR="00000000" w:rsidRPr="003B4D43" w:rsidP="003B4D43">
      <w:pPr>
        <w:pStyle w:val="ListBullet2"/>
      </w:pPr>
      <w:r w:rsidRPr="003B4D43">
        <w:t xml:space="preserve">measurements belong to a population of measurements of the measured parameters </w:t>
      </w:r>
    </w:p>
    <w:p w:rsidR="00000000" w:rsidRPr="003B4D43" w:rsidP="003B4D43">
      <w:pPr>
        <w:pStyle w:val="ListBullet2"/>
      </w:pPr>
      <w:r w:rsidRPr="003B4D43">
        <w:t>repeatability, precision, accuracy and significant figures</w:t>
      </w:r>
    </w:p>
    <w:p w:rsidR="00000000" w:rsidRPr="003B4D43" w:rsidP="003B4D43">
      <w:pPr>
        <w:pStyle w:val="ListBullet2"/>
      </w:pPr>
      <w:r w:rsidRPr="003B4D43">
        <w:t>sources of error, and uncertainty associated with measurement steps</w:t>
      </w:r>
    </w:p>
    <w:p w:rsidR="00000000" w:rsidRPr="003B4D43" w:rsidP="003B4D43">
      <w:pPr>
        <w:pStyle w:val="ListBullet2"/>
      </w:pPr>
      <w:r w:rsidRPr="003B4D43">
        <w:t>traceability</w:t>
      </w:r>
    </w:p>
    <w:p w:rsidR="00000000" w:rsidRPr="003B4D43" w:rsidP="003B4D43">
      <w:pPr>
        <w:pStyle w:val="ListBullet"/>
      </w:pPr>
      <w:r w:rsidRPr="003B4D43">
        <w:t xml:space="preserve">the international system of units (SI) </w:t>
      </w:r>
    </w:p>
    <w:p w:rsidR="00000000" w:rsidRPr="003B4D43" w:rsidP="003B4D43">
      <w:pPr>
        <w:pStyle w:val="ListBullet"/>
      </w:pPr>
      <w:r w:rsidRPr="003B4D43">
        <w:t>scientific and technical terminology relevant to job role</w:t>
      </w:r>
    </w:p>
    <w:p w:rsidR="00000000" w:rsidRPr="003B4D43" w:rsidP="003B4D43">
      <w:pPr>
        <w:pStyle w:val="ListBullet"/>
      </w:pPr>
      <w:r w:rsidRPr="003B4D43">
        <w:t>procedures for coding, entering, storing, retrieving and communicating data</w:t>
      </w:r>
    </w:p>
    <w:p w:rsidR="00000000" w:rsidRPr="003B4D43" w:rsidP="003B4D43">
      <w:pPr>
        <w:pStyle w:val="ListBullet"/>
      </w:pPr>
      <w:r w:rsidRPr="003B4D43">
        <w:t>procedures for verifying data and rectifying mistakes</w:t>
      </w:r>
    </w:p>
    <w:p w:rsidR="00000000" w:rsidRPr="003B4D43" w:rsidP="003B4D43">
      <w:pPr>
        <w:pStyle w:val="ListBullet"/>
      </w:pPr>
      <w:r w:rsidRPr="003B4D43">
        <w:t>procedures for maintaining and filing records, and maintaining security of data</w:t>
      </w:r>
    </w:p>
    <w:p w:rsidR="00000000" w:rsidRPr="003B4D43" w:rsidP="003B4D43">
      <w:pPr>
        <w:pStyle w:val="ListBullet"/>
      </w:pPr>
      <w:r w:rsidRPr="003B4D43">
        <w:t>work health and safety (WHS) and environment requirements.</w:t>
      </w:r>
    </w:p>
    <w:p w:rsidR="00000000" w:rsidRPr="003B4D43" w:rsidP="003B4D43">
      <w:pPr>
        <w:pStyle w:val="AllowPageBreak"/>
      </w:pPr>
    </w:p>
    <w:p w:rsidR="00000000" w:rsidRPr="003B4D43" w:rsidP="003B4D43">
      <w:pPr>
        <w:pStyle w:val="Heading1"/>
      </w:pPr>
      <w:bookmarkStart w:id="4" w:name="O_961353"/>
      <w:bookmarkEnd w:id="4"/>
      <w:r w:rsidRPr="003B4D43">
        <w:t>Assessment Conditions</w:t>
      </w:r>
    </w:p>
    <w:p w:rsidR="00000000" w:rsidRPr="003B4D43" w:rsidP="003B4D43">
      <w:pPr>
        <w:pStyle w:val="ListBullet"/>
      </w:pPr>
      <w:r w:rsidRPr="003B4D43">
        <w:t>Judgement of competence</w:t>
      </w:r>
      <w:r w:rsidRPr="003B4D43">
        <w:t xml:space="preserve"> must be based on holistic assessment of the evidence. Assessment methods must confirm consistency of performance over time, rather than a single assessment event. </w:t>
      </w:r>
    </w:p>
    <w:p w:rsidR="00000000" w:rsidRPr="003B4D43" w:rsidP="003B4D43">
      <w:pPr>
        <w:pStyle w:val="ListBullet"/>
      </w:pPr>
      <w:r w:rsidRPr="003B4D43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3B4D43">
        <w:t xml:space="preserve">nment, task skills, task management skills, contingency management skills and job role environment skills.  </w:t>
      </w:r>
    </w:p>
    <w:p w:rsidR="00000000" w:rsidRPr="003B4D43" w:rsidP="003B4D43">
      <w:pPr>
        <w:pStyle w:val="ListBullet"/>
      </w:pPr>
      <w:r w:rsidRPr="003B4D43">
        <w:t xml:space="preserve">Foundation skills are integral to competent performance of the unit and should not be assessed separately. </w:t>
      </w:r>
    </w:p>
    <w:p w:rsidR="00000000" w:rsidRPr="003B4D43" w:rsidP="003B4D43">
      <w:pPr>
        <w:pStyle w:val="ListBullet"/>
      </w:pPr>
      <w:r w:rsidRPr="003B4D43">
        <w:t>Assessment processes and techniques mus</w:t>
      </w:r>
      <w:r w:rsidRPr="003B4D43">
        <w:t>t be appropriate to the language, literacy and numeracy requirements of the work being performed and the needs of the candidate.</w:t>
      </w:r>
    </w:p>
    <w:p w:rsidR="00000000" w:rsidRPr="003B4D43" w:rsidP="003B4D43">
      <w:pPr>
        <w:pStyle w:val="ListBullet"/>
      </w:pPr>
      <w:r w:rsidRPr="003B4D43">
        <w:t>Knowledge evidence may be collected concurrently with performance evidence or through an independent process, such as workbooks</w:t>
      </w:r>
      <w:r w:rsidRPr="003B4D43">
        <w:t>, written assessments or interviews (provided a record is kept in each case).</w:t>
      </w:r>
    </w:p>
    <w:p w:rsidR="00000000" w:rsidRPr="003B4D43" w:rsidP="003B4D43">
      <w:pPr>
        <w:pStyle w:val="ListBullet"/>
      </w:pPr>
      <w:r w:rsidRPr="003B4D43">
        <w:t xml:space="preserve">This unit of competency may be assessed with: </w:t>
      </w:r>
    </w:p>
    <w:p w:rsidR="00000000" w:rsidRPr="003B4D43" w:rsidP="003B4D43">
      <w:pPr>
        <w:pStyle w:val="ListBullet2"/>
      </w:pPr>
      <w:r w:rsidRPr="003B4D43">
        <w:t>MSL924002 Use laboratory application software</w:t>
      </w:r>
    </w:p>
    <w:p w:rsidR="00000000" w:rsidRPr="003B4D43" w:rsidP="003B4D43">
      <w:pPr>
        <w:pStyle w:val="ListBullet2"/>
      </w:pPr>
      <w:r w:rsidRPr="003B4D43">
        <w:t>technical units, such as:</w:t>
      </w:r>
    </w:p>
    <w:p w:rsidR="00000000" w:rsidRPr="003B4D43" w:rsidP="003B4D43">
      <w:pPr>
        <w:pStyle w:val="ListBullet2"/>
      </w:pPr>
      <w:r w:rsidRPr="003B4D43">
        <w:t>relevant MSL973000 series units of competency</w:t>
      </w:r>
    </w:p>
    <w:p w:rsidR="00000000" w:rsidRPr="003B4D43" w:rsidP="003B4D43">
      <w:pPr>
        <w:pStyle w:val="ListBullet2"/>
      </w:pPr>
      <w:r w:rsidRPr="003B4D43">
        <w:t>relevant MSL</w:t>
      </w:r>
      <w:r w:rsidRPr="003B4D43">
        <w:t>974000 series units of competency.</w:t>
      </w:r>
    </w:p>
    <w:p w:rsidR="00000000" w:rsidRPr="003B4D43" w:rsidP="003B4D43">
      <w:pPr>
        <w:pStyle w:val="ListBullet"/>
      </w:pPr>
      <w:r w:rsidRPr="003B4D43">
        <w:t xml:space="preserve">Holistic assessment methods include: </w:t>
      </w:r>
    </w:p>
    <w:p w:rsidR="00000000" w:rsidRPr="003B4D43" w:rsidP="003B4D43">
      <w:pPr>
        <w:pStyle w:val="ListBullet2"/>
      </w:pPr>
      <w:r w:rsidRPr="003B4D43">
        <w:t>review of data worksheets, calculations, computer files (such as spreadsheets, databases and statistical analysis), graphs, tables and/or charts prepared by the candidate</w:t>
      </w:r>
    </w:p>
    <w:p w:rsidR="00000000" w:rsidRPr="003B4D43" w:rsidP="003B4D43">
      <w:pPr>
        <w:pStyle w:val="ListBullet2"/>
      </w:pPr>
      <w:r w:rsidRPr="003B4D43">
        <w:t xml:space="preserve">review of </w:t>
      </w:r>
      <w:r w:rsidRPr="003B4D43">
        <w:t>records transcribed, maintained or stored by the candidate</w:t>
      </w:r>
    </w:p>
    <w:p w:rsidR="00000000" w:rsidRPr="003B4D43" w:rsidP="003B4D43">
      <w:pPr>
        <w:pStyle w:val="ListBullet2"/>
      </w:pPr>
      <w:r w:rsidRPr="003B4D43">
        <w:t>feedback from supervisors and peers</w:t>
      </w:r>
    </w:p>
    <w:p w:rsidR="00000000" w:rsidRPr="003B4D43" w:rsidP="003B4D43">
      <w:pPr>
        <w:pStyle w:val="ListBullet2"/>
      </w:pPr>
      <w:r w:rsidRPr="003B4D43">
        <w:t>questions to assess understanding of calculations, relevant procedures and trends in data</w:t>
      </w:r>
    </w:p>
    <w:p w:rsidR="00000000" w:rsidRPr="003B4D43" w:rsidP="003B4D43">
      <w:pPr>
        <w:pStyle w:val="ListBullet2"/>
      </w:pPr>
      <w:r w:rsidRPr="003B4D43">
        <w:t>observation of the candidate as they process data, file and store recor</w:t>
      </w:r>
      <w:r w:rsidRPr="003B4D43">
        <w:t>ds.</w:t>
      </w:r>
    </w:p>
    <w:p w:rsidR="00000000" w:rsidRPr="003B4D43" w:rsidP="003B4D43">
      <w:pPr>
        <w:pStyle w:val="ListBullet"/>
      </w:pPr>
      <w:r w:rsidRPr="003B4D43">
        <w:t>Access is required to instruments, equipment, materials, workplace documentation, procedures and specifications associated with this unit, including, but not limited to:</w:t>
      </w:r>
    </w:p>
    <w:p w:rsidR="00000000" w:rsidRPr="003B4D43" w:rsidP="003B4D43">
      <w:pPr>
        <w:pStyle w:val="ListBullet2"/>
      </w:pPr>
      <w:r w:rsidRPr="003B4D43">
        <w:t>data sets and records</w:t>
      </w:r>
    </w:p>
    <w:p w:rsidR="00000000" w:rsidRPr="003B4D43" w:rsidP="003B4D43">
      <w:pPr>
        <w:pStyle w:val="ListBullet2"/>
      </w:pPr>
      <w:r w:rsidRPr="003B4D43">
        <w:t>a calculator</w:t>
      </w:r>
    </w:p>
    <w:p w:rsidR="00000000" w:rsidRPr="003B4D43" w:rsidP="003B4D43">
      <w:pPr>
        <w:pStyle w:val="ListBullet2"/>
      </w:pPr>
      <w:r w:rsidRPr="003B4D43">
        <w:t>spreadsheets, com</w:t>
      </w:r>
      <w:r w:rsidRPr="003B4D43">
        <w:t>puter software, databases and statistical packages</w:t>
      </w:r>
    </w:p>
    <w:p w:rsidR="00000000" w:rsidRPr="003B4D43" w:rsidP="003B4D43">
      <w:pPr>
        <w:pStyle w:val="ListBullet2"/>
      </w:pPr>
      <w:r w:rsidRPr="003B4D43">
        <w:t>computer and relevant software or laboratory information system</w:t>
      </w:r>
    </w:p>
    <w:p w:rsidR="00000000" w:rsidRPr="003B4D43" w:rsidP="003B4D43">
      <w:pPr>
        <w:pStyle w:val="ListBullet2"/>
      </w:pPr>
      <w:r w:rsidRPr="003B4D43">
        <w:t>relevant workplace procedures.</w:t>
      </w:r>
    </w:p>
    <w:p w:rsidR="00000000" w:rsidRPr="003B4D43" w:rsidP="003B4D43">
      <w:pPr>
        <w:pStyle w:val="ListBullet"/>
      </w:pPr>
      <w:r w:rsidRPr="003B4D43">
        <w:t>Assessors must satisfy the assessor competency requirements that are in place at the time of the assessment a</w:t>
      </w:r>
      <w:r w:rsidRPr="003B4D43">
        <w:t xml:space="preserve">s set by the VET regulator.  </w:t>
      </w:r>
    </w:p>
    <w:p w:rsidR="00000000" w:rsidRPr="003B4D43" w:rsidP="003B4D43">
      <w:pPr>
        <w:pStyle w:val="ListBullet"/>
      </w:pPr>
      <w:r w:rsidRPr="003B4D43">
        <w:t>The assessor must demonstrate both technical competency and currency.</w:t>
      </w:r>
    </w:p>
    <w:p w:rsidR="00000000" w:rsidRPr="003B4D43" w:rsidP="003B4D43">
      <w:pPr>
        <w:pStyle w:val="ListBullet"/>
      </w:pPr>
      <w:r w:rsidRPr="003B4D43">
        <w:t>Technical competence can be demonstrated through:</w:t>
      </w:r>
    </w:p>
    <w:p w:rsidR="00000000" w:rsidRPr="003B4D43" w:rsidP="003B4D43">
      <w:pPr>
        <w:pStyle w:val="ListBullet2"/>
      </w:pPr>
      <w:r w:rsidRPr="003B4D43">
        <w:t>relevant VET or other qualification/Statement of Attainment AND/OR</w:t>
      </w:r>
    </w:p>
    <w:p w:rsidR="00000000" w:rsidRPr="003B4D43" w:rsidP="003B4D43">
      <w:pPr>
        <w:pStyle w:val="ListBullet2"/>
      </w:pPr>
      <w:r w:rsidRPr="003B4D43">
        <w:t xml:space="preserve">relevant workplace experience </w:t>
      </w:r>
    </w:p>
    <w:p w:rsidR="00000000" w:rsidRPr="003B4D43" w:rsidP="003B4D43">
      <w:pPr>
        <w:pStyle w:val="ListBullet"/>
      </w:pPr>
      <w:r w:rsidRPr="003B4D43">
        <w:t>Curren</w:t>
      </w:r>
      <w:r w:rsidRPr="003B4D43">
        <w:t>cy can be demonstrated through:</w:t>
      </w:r>
    </w:p>
    <w:p w:rsidR="00000000" w:rsidRPr="003B4D43" w:rsidP="003B4D43">
      <w:pPr>
        <w:pStyle w:val="ListBullet2"/>
      </w:pPr>
      <w:r w:rsidRPr="003B4D43">
        <w:t>performing the competency being assessed as part of current employment OR</w:t>
      </w:r>
    </w:p>
    <w:p w:rsidR="00000000" w:rsidRPr="003B4D43" w:rsidP="003B4D43">
      <w:pPr>
        <w:pStyle w:val="ListBullet2"/>
      </w:pPr>
      <w:r w:rsidRPr="003B4D43">
        <w:t>having consulted with a laboratory about performing the competency being assessed within the last twelve months.</w:t>
      </w:r>
    </w:p>
    <w:p w:rsidR="00000000" w:rsidRPr="003B4D43" w:rsidP="003B4D43">
      <w:pPr>
        <w:pStyle w:val="AllowPageBreak"/>
      </w:pPr>
    </w:p>
    <w:p w:rsidR="00000000" w:rsidRPr="003B4D43" w:rsidP="003B4D43">
      <w:pPr>
        <w:pStyle w:val="Heading1"/>
      </w:pPr>
      <w:bookmarkStart w:id="5" w:name="O_961368"/>
      <w:bookmarkEnd w:id="5"/>
      <w:r w:rsidRPr="003B4D43">
        <w:t>Links</w:t>
      </w:r>
    </w:p>
    <w:p w:rsidR="00000000" w:rsidRPr="003B4D43" w:rsidP="000E7AE9">
      <w:pPr>
        <w:pStyle w:val="BodyText"/>
      </w:pPr>
      <w:r w:rsidRPr="003B4D4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50BB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3B4D43" w:rsidP="003B4D43"/>
    <w:sectPr w:rsidSect="003B4D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3" w:rsidRPr="000E7AE9" w:rsidP="000E7A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9" w:rsidP="003B4D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7AE9" w:rsidP="003B4D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E7AE9" w:rsidP="003B4D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D43" w:rsidRPr="000E7AE9" w:rsidP="000E7A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D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AE9" w:rsidRPr="002D2AF8" w:rsidP="003B4D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MSL924001 Process and interpret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E7AE9" w:rsidP="003B4D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604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98C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68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D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D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D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D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D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D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D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D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D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D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D43"/>
  </w:style>
  <w:style w:type="character" w:customStyle="1" w:styleId="Heading1Char">
    <w:name w:val="Heading 1 Char"/>
    <w:basedOn w:val="DefaultParagraphFont"/>
    <w:link w:val="Heading1"/>
    <w:rsid w:val="003B4D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D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D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D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4D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D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D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3B4D4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3B4D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D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D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D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D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D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D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D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D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D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D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D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D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D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D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D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D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D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D43"/>
    <w:rPr>
      <w:b/>
      <w:spacing w:val="0"/>
    </w:rPr>
  </w:style>
  <w:style w:type="paragraph" w:customStyle="1" w:styleId="SuperTitle">
    <w:name w:val="SuperTitle"/>
    <w:basedOn w:val="Title"/>
    <w:rsid w:val="003B4D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D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D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D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D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D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D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D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D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D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D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D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D43"/>
    <w:rPr>
      <w:i/>
    </w:rPr>
  </w:style>
  <w:style w:type="paragraph" w:styleId="Caption">
    <w:name w:val="caption"/>
    <w:basedOn w:val="BodyText"/>
    <w:next w:val="Normal"/>
    <w:qFormat/>
    <w:rsid w:val="003B4D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D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D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D43"/>
  </w:style>
  <w:style w:type="paragraph" w:styleId="TableofFigures">
    <w:name w:val="table of figures"/>
    <w:basedOn w:val="Normal"/>
    <w:next w:val="Normal"/>
    <w:semiHidden/>
    <w:rsid w:val="003B4D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D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4D43"/>
    <w:rPr>
      <w:rFonts w:ascii="Wingdings" w:hAnsi="Wingdings"/>
    </w:rPr>
  </w:style>
  <w:style w:type="paragraph" w:customStyle="1" w:styleId="TableHeading">
    <w:name w:val="Table Heading"/>
    <w:basedOn w:val="HeadingBase"/>
    <w:rsid w:val="003B4D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D43"/>
    <w:rPr>
      <w:color w:val="0033CC"/>
      <w:u w:val="none"/>
    </w:rPr>
  </w:style>
  <w:style w:type="paragraph" w:customStyle="1" w:styleId="BodyTextRight">
    <w:name w:val="Body Text Right"/>
    <w:basedOn w:val="BodyText"/>
    <w:rsid w:val="003B4D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D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D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D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D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D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D43"/>
    <w:rPr>
      <w:sz w:val="32"/>
    </w:rPr>
  </w:style>
  <w:style w:type="paragraph" w:customStyle="1" w:styleId="HeadingProcedure">
    <w:name w:val="Heading Procedure"/>
    <w:basedOn w:val="HeadingBase"/>
    <w:next w:val="Normal"/>
    <w:rsid w:val="003B4D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D43"/>
    <w:pPr>
      <w:spacing w:before="60" w:after="60"/>
    </w:pPr>
  </w:style>
  <w:style w:type="paragraph" w:styleId="ListContinue">
    <w:name w:val="List Continue"/>
    <w:basedOn w:val="List"/>
    <w:rsid w:val="003B4D43"/>
    <w:pPr>
      <w:ind w:firstLine="0"/>
    </w:pPr>
  </w:style>
  <w:style w:type="paragraph" w:customStyle="1" w:styleId="ListNote">
    <w:name w:val="List Note"/>
    <w:basedOn w:val="List"/>
    <w:rsid w:val="003B4D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D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D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D43"/>
    <w:rPr>
      <w:rFonts w:ascii="Courier New" w:hAnsi="Courier New"/>
    </w:rPr>
  </w:style>
  <w:style w:type="paragraph" w:customStyle="1" w:styleId="NoteBullet">
    <w:name w:val="Note Bullet"/>
    <w:basedOn w:val="Note"/>
    <w:rsid w:val="003B4D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D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D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D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D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D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D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D43"/>
    <w:rPr>
      <w:b/>
      <w:smallCaps/>
    </w:rPr>
  </w:style>
  <w:style w:type="paragraph" w:customStyle="1" w:styleId="TableListNumber">
    <w:name w:val="Table List Number"/>
    <w:basedOn w:val="ListNumber"/>
    <w:rsid w:val="003B4D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D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D43"/>
    <w:pPr>
      <w:numPr>
        <w:numId w:val="9"/>
      </w:numPr>
    </w:pPr>
  </w:style>
  <w:style w:type="paragraph" w:customStyle="1" w:styleId="ListAlpha2">
    <w:name w:val="List Alpha 2"/>
    <w:basedOn w:val="List2"/>
    <w:rsid w:val="003B4D43"/>
    <w:pPr>
      <w:numPr>
        <w:numId w:val="8"/>
      </w:numPr>
    </w:pPr>
  </w:style>
  <w:style w:type="paragraph" w:styleId="List2">
    <w:name w:val="List 2"/>
    <w:basedOn w:val="BodyText"/>
    <w:rsid w:val="003B4D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D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D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D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D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D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D43"/>
    <w:pPr>
      <w:numPr>
        <w:numId w:val="4"/>
      </w:numPr>
    </w:pPr>
  </w:style>
  <w:style w:type="paragraph" w:styleId="ListContinue2">
    <w:name w:val="List Continue 2"/>
    <w:basedOn w:val="List2"/>
    <w:rsid w:val="003B4D43"/>
    <w:pPr>
      <w:ind w:firstLine="0"/>
    </w:pPr>
  </w:style>
  <w:style w:type="paragraph" w:styleId="ListContinue3">
    <w:name w:val="List Continue 3"/>
    <w:basedOn w:val="List3"/>
    <w:rsid w:val="003B4D43"/>
    <w:pPr>
      <w:ind w:left="1021" w:firstLine="0"/>
    </w:pPr>
  </w:style>
  <w:style w:type="paragraph" w:styleId="ListContinue4">
    <w:name w:val="List Continue 4"/>
    <w:basedOn w:val="List4"/>
    <w:rsid w:val="003B4D43"/>
    <w:pPr>
      <w:ind w:firstLine="0"/>
    </w:pPr>
  </w:style>
  <w:style w:type="paragraph" w:styleId="ListContinue5">
    <w:name w:val="List Continue 5"/>
    <w:basedOn w:val="List5"/>
    <w:rsid w:val="003B4D43"/>
    <w:pPr>
      <w:ind w:firstLine="0"/>
    </w:pPr>
  </w:style>
  <w:style w:type="paragraph" w:styleId="ListNumber3">
    <w:name w:val="List Number 3"/>
    <w:basedOn w:val="List3"/>
    <w:rsid w:val="003B4D43"/>
    <w:pPr>
      <w:numPr>
        <w:numId w:val="5"/>
      </w:numPr>
    </w:pPr>
  </w:style>
  <w:style w:type="paragraph" w:styleId="ListNumber4">
    <w:name w:val="List Number 4"/>
    <w:basedOn w:val="List4"/>
    <w:rsid w:val="003B4D43"/>
    <w:pPr>
      <w:numPr>
        <w:numId w:val="6"/>
      </w:numPr>
    </w:pPr>
  </w:style>
  <w:style w:type="paragraph" w:styleId="ListNumber5">
    <w:name w:val="List Number 5"/>
    <w:basedOn w:val="List5"/>
    <w:rsid w:val="003B4D43"/>
    <w:pPr>
      <w:numPr>
        <w:numId w:val="7"/>
      </w:numPr>
    </w:pPr>
  </w:style>
  <w:style w:type="paragraph" w:styleId="BlockText">
    <w:name w:val="Block Text"/>
    <w:basedOn w:val="Normal"/>
    <w:rsid w:val="003B4D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D43"/>
    <w:rPr>
      <w:sz w:val="16"/>
      <w:vertAlign w:val="subscript"/>
    </w:rPr>
  </w:style>
  <w:style w:type="character" w:customStyle="1" w:styleId="Symbols">
    <w:name w:val="Symbols"/>
    <w:basedOn w:val="DefaultParagraphFont"/>
    <w:rsid w:val="003B4D43"/>
    <w:rPr>
      <w:rFonts w:ascii="Symbol" w:hAnsi="Symbol"/>
    </w:rPr>
  </w:style>
  <w:style w:type="character" w:customStyle="1" w:styleId="MenuOptions">
    <w:name w:val="Menu Options"/>
    <w:basedOn w:val="DefaultParagraphFont"/>
    <w:rsid w:val="003B4D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D43"/>
    <w:rPr>
      <w:b/>
    </w:rPr>
  </w:style>
  <w:style w:type="character" w:customStyle="1" w:styleId="Underlined">
    <w:name w:val="Underlined"/>
    <w:basedOn w:val="DefaultParagraphFont"/>
    <w:rsid w:val="003B4D43"/>
    <w:rPr>
      <w:u w:val="single"/>
    </w:rPr>
  </w:style>
  <w:style w:type="paragraph" w:customStyle="1" w:styleId="TableBodyTextRight">
    <w:name w:val="Table Body Text Right"/>
    <w:basedOn w:val="TableBodyText"/>
    <w:rsid w:val="003B4D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D43"/>
    <w:rPr>
      <w:sz w:val="18"/>
    </w:rPr>
  </w:style>
  <w:style w:type="paragraph" w:customStyle="1" w:styleId="BodySmallRight">
    <w:name w:val="Body Small Right"/>
    <w:basedOn w:val="BodyTextRight"/>
    <w:rsid w:val="003B4D43"/>
    <w:rPr>
      <w:sz w:val="18"/>
      <w:szCs w:val="18"/>
    </w:rPr>
  </w:style>
  <w:style w:type="paragraph" w:customStyle="1" w:styleId="MarginEdition">
    <w:name w:val="Margin Edition"/>
    <w:basedOn w:val="MarginNote"/>
    <w:rsid w:val="003B4D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D43"/>
    <w:rPr>
      <w:sz w:val="2"/>
      <w:szCs w:val="2"/>
    </w:rPr>
  </w:style>
  <w:style w:type="character" w:customStyle="1" w:styleId="Small">
    <w:name w:val="Small"/>
    <w:basedOn w:val="DefaultParagraphFont"/>
    <w:rsid w:val="003B4D43"/>
    <w:rPr>
      <w:sz w:val="16"/>
    </w:rPr>
  </w:style>
  <w:style w:type="paragraph" w:customStyle="1" w:styleId="WideTable">
    <w:name w:val="Wide Table"/>
    <w:basedOn w:val="Normal"/>
    <w:rsid w:val="003B4D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D43"/>
  </w:style>
  <w:style w:type="paragraph" w:styleId="Quote">
    <w:name w:val="Quote"/>
    <w:basedOn w:val="Heading1"/>
    <w:link w:val="QuoteChar"/>
    <w:qFormat/>
    <w:rsid w:val="003B4D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D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D43"/>
    <w:pPr>
      <w:pageBreakBefore/>
    </w:pPr>
  </w:style>
  <w:style w:type="paragraph" w:customStyle="1" w:styleId="Border">
    <w:name w:val="Border"/>
    <w:basedOn w:val="Normal"/>
    <w:qFormat/>
    <w:rsid w:val="003B4D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D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D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D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D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D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D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D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D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D43"/>
    <w:rPr>
      <w:u w:val="single"/>
    </w:rPr>
  </w:style>
  <w:style w:type="character" w:customStyle="1" w:styleId="BoldandItalics">
    <w:name w:val="Bold and Italics"/>
    <w:qFormat/>
    <w:rsid w:val="003B4D43"/>
    <w:rPr>
      <w:b/>
      <w:i/>
      <w:u w:val="none"/>
    </w:rPr>
  </w:style>
  <w:style w:type="paragraph" w:styleId="BalloonText">
    <w:name w:val="Balloon Text"/>
    <w:basedOn w:val="Normal"/>
    <w:link w:val="BalloonTextChar"/>
    <w:rsid w:val="003B4D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D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D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D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D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D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D43"/>
    <w:pPr>
      <w:spacing w:before="0" w:after="0"/>
    </w:pPr>
  </w:style>
  <w:style w:type="paragraph" w:customStyle="1" w:styleId="BodyTextBold">
    <w:name w:val="Body Text Bold"/>
    <w:basedOn w:val="BodyText"/>
    <w:qFormat/>
    <w:rsid w:val="003B4D43"/>
    <w:rPr>
      <w:b/>
    </w:rPr>
  </w:style>
  <w:style w:type="character" w:styleId="Hyperlink">
    <w:name w:val="Hyperlink"/>
    <w:basedOn w:val="DefaultParagraphFont"/>
    <w:uiPriority w:val="99"/>
    <w:unhideWhenUsed/>
    <w:rsid w:val="000E7A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834</Words>
  <Characters>5423</Characters>
  <Application>Microsoft Office Word</Application>
  <DocSecurity>0</DocSecurity>
  <Lines>123</Lines>
  <Paragraphs>100</Paragraphs>
  <ScaleCrop>false</ScaleCrop>
  <Company>Author-it Software Corporation Ltd.</Company>
  <LinksUpToDate>false</LinksUpToDate>
  <CharactersWithSpaces>6157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MSL924001 Process and interpret data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2021-03-30T01:09:00Z</dcterms:created>
  <dcterms:modified xsi:type="dcterms:W3CDTF">2021-03-30T01:09:00Z</dcterms:modified>
</cp:coreProperties>
</file>