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CD5" w:rsidP="00D31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MSL922001 Record and present data</w:t>
      </w:r>
      <w:r>
        <w:fldChar w:fldCharType="end"/>
      </w:r>
    </w:p>
    <w:p w:rsidR="00D31CD5" w:rsidP="00D31CD5">
      <w:pPr>
        <w:pStyle w:val="Version"/>
        <w:sectPr w:rsidSect="006E7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7D88" w:rsidP="006E7D88">
      <w:pPr>
        <w:pStyle w:val="SuperHeading"/>
      </w:pPr>
      <w:r w:rsidRPr="006E7D88">
        <w:t>Assessment Requirements for MSL922001 Record and present data</w:t>
      </w:r>
    </w:p>
    <w:p w:rsidR="00000000" w:rsidRPr="006E7D88" w:rsidP="006E7D88">
      <w:pPr>
        <w:pStyle w:val="Heading1"/>
      </w:pPr>
      <w:bookmarkStart w:id="1" w:name="O_985314"/>
      <w:bookmarkEnd w:id="1"/>
      <w:r w:rsidRPr="006E7D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141"/>
      </w:tblGrid>
      <w:tr w:rsidTr="006E7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7D88" w:rsidP="006E7D88">
            <w:pPr>
              <w:pStyle w:val="BodyText"/>
            </w:pPr>
            <w:r w:rsidRPr="006E7D88">
              <w:rPr>
                <w:rStyle w:val="SpecialBold"/>
              </w:rPr>
              <w:t>Release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7D88">
            <w:pPr>
              <w:pStyle w:val="BodyText"/>
              <w:rPr>
                <w:lang w:val="en-NZ"/>
              </w:rPr>
            </w:pPr>
            <w:r w:rsidRPr="006E7D88">
              <w:rPr>
                <w:rStyle w:val="SpecialBold"/>
              </w:rPr>
              <w:t>Comments</w:t>
            </w:r>
          </w:p>
        </w:tc>
      </w:tr>
      <w:tr w:rsidTr="006E7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88">
            <w:pPr>
              <w:pStyle w:val="BodyText"/>
              <w:rPr>
                <w:lang w:val="en-NZ"/>
              </w:rPr>
            </w:pPr>
            <w:r w:rsidRPr="006E7D88">
              <w:t>Release 2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88">
            <w:pPr>
              <w:pStyle w:val="BodyText"/>
              <w:rPr>
                <w:lang w:val="en-NZ"/>
              </w:rPr>
            </w:pPr>
            <w:r w:rsidRPr="006E7D88">
              <w:t>Unit codes updated in Assessment conditions. Equivalent outcome.</w:t>
            </w:r>
          </w:p>
        </w:tc>
      </w:tr>
      <w:tr w:rsidTr="006E7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D88">
            <w:pPr>
              <w:pStyle w:val="BodyText"/>
              <w:rPr>
                <w:lang w:val="en-NZ"/>
              </w:rPr>
            </w:pPr>
            <w:r w:rsidRPr="006E7D88">
              <w:t>Release 1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D88" w:rsidP="006E7D88">
            <w:pPr>
              <w:pStyle w:val="BodyText"/>
            </w:pPr>
            <w:r w:rsidRPr="006E7D88">
              <w:t xml:space="preserve">This version was released in </w:t>
            </w:r>
            <w:r w:rsidRPr="006E7D88">
              <w:rPr>
                <w:rStyle w:val="Emphasis"/>
              </w:rPr>
              <w:t>MSL Laboratory Operations Training Package Release 1.0.</w:t>
            </w:r>
          </w:p>
          <w:p w:rsidR="00000000" w:rsidRPr="006E7D88" w:rsidP="006E7D88">
            <w:pPr>
              <w:pStyle w:val="BodyText"/>
            </w:pPr>
            <w:r w:rsidRPr="006E7D88">
              <w:t>Supersedes and is equivalent to MSL922001A Record and present data</w:t>
            </w:r>
          </w:p>
        </w:tc>
      </w:tr>
    </w:tbl>
    <w:p w:rsidR="00000000" w:rsidRPr="006E7D88" w:rsidP="006E7D88">
      <w:pPr>
        <w:pStyle w:val="BodyText"/>
      </w:pPr>
    </w:p>
    <w:p w:rsidR="00000000" w:rsidRPr="006E7D88" w:rsidP="006E7D88">
      <w:pPr>
        <w:pStyle w:val="AllowPageBreak"/>
      </w:pPr>
    </w:p>
    <w:p w:rsidR="00000000" w:rsidRPr="006E7D88" w:rsidP="006E7D88">
      <w:pPr>
        <w:pStyle w:val="Heading1"/>
      </w:pPr>
      <w:bookmarkStart w:id="2" w:name="O_985313"/>
      <w:bookmarkEnd w:id="2"/>
      <w:r w:rsidRPr="006E7D88">
        <w:t>Performance Evidence</w:t>
      </w:r>
    </w:p>
    <w:p w:rsidR="00000000" w:rsidRPr="006E7D88" w:rsidP="00D31CD5">
      <w:pPr>
        <w:pStyle w:val="BodyText"/>
      </w:pPr>
      <w:r w:rsidRPr="006E7D88">
        <w:t>Evidence of competence in this unit must satisfy all of the requirements of the elements and performance criteria, and include demonstration of:</w:t>
      </w:r>
    </w:p>
    <w:p w:rsidR="00000000" w:rsidRPr="006E7D88" w:rsidP="006E7D88">
      <w:pPr>
        <w:pStyle w:val="ListBullet"/>
      </w:pPr>
      <w:r w:rsidRPr="006E7D88">
        <w:t>accurately coding, checking, recording and storing data in the required format</w:t>
      </w:r>
    </w:p>
    <w:p w:rsidR="00000000" w:rsidRPr="006E7D88" w:rsidP="006E7D88">
      <w:pPr>
        <w:pStyle w:val="ListBullet"/>
      </w:pPr>
      <w:r w:rsidRPr="006E7D88">
        <w:t>performing simple calculations involving scientific quantities, with or without a calculator or computer software. The following must be performed:</w:t>
      </w:r>
    </w:p>
    <w:p w:rsidR="00000000" w:rsidRPr="006E7D88" w:rsidP="006E7D88">
      <w:pPr>
        <w:pStyle w:val="ListBullet2"/>
      </w:pPr>
      <w:r w:rsidRPr="006E7D88">
        <w:t>decimals, fractions, ratios,</w:t>
      </w:r>
      <w:r w:rsidRPr="006E7D88">
        <w:t xml:space="preserve"> proportions and percentages</w:t>
      </w:r>
    </w:p>
    <w:p w:rsidR="00000000" w:rsidRPr="006E7D88" w:rsidP="006E7D88">
      <w:pPr>
        <w:pStyle w:val="ListBullet2"/>
      </w:pPr>
      <w:r w:rsidRPr="006E7D88">
        <w:t>unit conversion, multiples and submultiples</w:t>
      </w:r>
    </w:p>
    <w:p w:rsidR="00000000" w:rsidRPr="006E7D88" w:rsidP="006E7D88">
      <w:pPr>
        <w:pStyle w:val="ListBullet2"/>
      </w:pPr>
      <w:r w:rsidRPr="006E7D88">
        <w:t>use of significant figures, rounding off, estimation and approximation</w:t>
      </w:r>
    </w:p>
    <w:p w:rsidR="00000000" w:rsidRPr="006E7D88" w:rsidP="006E7D88">
      <w:pPr>
        <w:pStyle w:val="ListBullet2"/>
      </w:pPr>
      <w:r w:rsidRPr="006E7D88">
        <w:t>substitution of data in formulae</w:t>
      </w:r>
    </w:p>
    <w:p w:rsidR="00000000" w:rsidRPr="006E7D88" w:rsidP="006E7D88">
      <w:pPr>
        <w:pStyle w:val="ListBullet2"/>
      </w:pPr>
      <w:r w:rsidRPr="006E7D88">
        <w:t>conversions between SI units</w:t>
      </w:r>
    </w:p>
    <w:p w:rsidR="00000000" w:rsidRPr="006E7D88" w:rsidP="006E7D88">
      <w:pPr>
        <w:pStyle w:val="ListBullet2"/>
      </w:pPr>
      <w:r w:rsidRPr="006E7D88">
        <w:t>performing at least five (5) of the following calc</w:t>
      </w:r>
      <w:r w:rsidRPr="006E7D88">
        <w:t>ulations:</w:t>
      </w:r>
    </w:p>
    <w:p w:rsidR="00000000" w:rsidRPr="006E7D88" w:rsidP="006E7D88">
      <w:pPr>
        <w:pStyle w:val="ListBullet2"/>
      </w:pPr>
      <w:r w:rsidRPr="006E7D88">
        <w:t>perimeters</w:t>
      </w:r>
    </w:p>
    <w:p w:rsidR="00000000" w:rsidRPr="006E7D88" w:rsidP="006E7D88">
      <w:pPr>
        <w:pStyle w:val="ListBullet2"/>
      </w:pPr>
      <w:r w:rsidRPr="006E7D88">
        <w:t>angles</w:t>
      </w:r>
    </w:p>
    <w:p w:rsidR="00000000" w:rsidRPr="006E7D88" w:rsidP="006E7D88">
      <w:pPr>
        <w:pStyle w:val="ListBullet2"/>
      </w:pPr>
      <w:r w:rsidRPr="006E7D88">
        <w:t>areas (m</w:t>
      </w:r>
      <w:r w:rsidRPr="006E7D88">
        <w:rPr>
          <w:rStyle w:val="Superscript"/>
        </w:rPr>
        <w:t>2</w:t>
      </w:r>
      <w:r w:rsidRPr="006E7D88">
        <w:t>) and volumes (mL, L, m</w:t>
      </w:r>
      <w:r w:rsidRPr="006E7D88">
        <w:rPr>
          <w:rStyle w:val="Superscript"/>
        </w:rPr>
        <w:t>3</w:t>
      </w:r>
      <w:r w:rsidRPr="006E7D88">
        <w:t>) of regular shapes (e.g. packaging and moulds)</w:t>
      </w:r>
    </w:p>
    <w:p w:rsidR="00000000" w:rsidRPr="006E7D88" w:rsidP="006E7D88">
      <w:pPr>
        <w:pStyle w:val="ListBullet2"/>
      </w:pPr>
      <w:r w:rsidRPr="006E7D88">
        <w:t>average mass, mass %, density, specific gravity, moisture, relative and absolute humidity</w:t>
      </w:r>
    </w:p>
    <w:p w:rsidR="00000000" w:rsidRPr="006E7D88" w:rsidP="006E7D88">
      <w:pPr>
        <w:pStyle w:val="ListBullet2"/>
      </w:pPr>
      <w:r w:rsidRPr="006E7D88">
        <w:t>ratios, such as mass to mass, mass to volume and volume t</w:t>
      </w:r>
      <w:r w:rsidRPr="006E7D88">
        <w:t>o volume percentages</w:t>
      </w:r>
    </w:p>
    <w:p w:rsidR="00000000" w:rsidRPr="006E7D88" w:rsidP="006E7D88">
      <w:pPr>
        <w:pStyle w:val="ListBullet2"/>
      </w:pPr>
      <w:r w:rsidRPr="006E7D88">
        <w:t>industry specific ratios, such as g/cm</w:t>
      </w:r>
      <w:r w:rsidRPr="006E7D88">
        <w:rPr>
          <w:rStyle w:val="Superscript"/>
        </w:rPr>
        <w:t>2</w:t>
      </w:r>
      <w:r w:rsidRPr="006E7D88">
        <w:t xml:space="preserve"> , kg/m</w:t>
      </w:r>
      <w:r w:rsidRPr="006E7D88">
        <w:rPr>
          <w:rStyle w:val="Superscript"/>
        </w:rPr>
        <w:t>2</w:t>
      </w:r>
    </w:p>
    <w:p w:rsidR="00000000" w:rsidRPr="006E7D88" w:rsidP="006E7D88">
      <w:pPr>
        <w:pStyle w:val="ListBullet2"/>
      </w:pPr>
      <w:r w:rsidRPr="006E7D88">
        <w:t>concentration (e.g. g/100mL, mg/L, mg/L)</w:t>
      </w:r>
    </w:p>
    <w:p w:rsidR="00000000" w:rsidRPr="006E7D88" w:rsidP="006E7D88">
      <w:pPr>
        <w:pStyle w:val="ListBullet2"/>
      </w:pPr>
      <w:r w:rsidRPr="006E7D88">
        <w:t>dilution</w:t>
      </w:r>
    </w:p>
    <w:p w:rsidR="00000000" w:rsidRPr="006E7D88" w:rsidP="006E7D88">
      <w:pPr>
        <w:pStyle w:val="ListBullet2"/>
      </w:pPr>
      <w:r w:rsidRPr="006E7D88">
        <w:t>statistical values, such as mean, median, mode and standard deviation</w:t>
      </w:r>
    </w:p>
    <w:p w:rsidR="00000000" w:rsidRPr="006E7D88" w:rsidP="006E7D88">
      <w:pPr>
        <w:pStyle w:val="ListBullet2"/>
      </w:pPr>
      <w:r w:rsidRPr="006E7D88">
        <w:t>average count, col</w:t>
      </w:r>
      <w:r w:rsidRPr="006E7D88">
        <w:t>onies per swab surface and cell counts (live and dead/total)</w:t>
      </w:r>
    </w:p>
    <w:p w:rsidR="00000000" w:rsidRPr="006E7D88" w:rsidP="006E7D88">
      <w:pPr>
        <w:pStyle w:val="ListBullet2"/>
      </w:pPr>
      <w:r w:rsidRPr="006E7D88">
        <w:t>process variables, such as pressure, velocity and flow rates</w:t>
      </w:r>
    </w:p>
    <w:p w:rsidR="00000000" w:rsidRPr="006E7D88" w:rsidP="006E7D88">
      <w:pPr>
        <w:pStyle w:val="ListBullet2"/>
      </w:pPr>
      <w:r w:rsidRPr="006E7D88">
        <w:t>% content of moisture, ash, fat, protein, alcohol, sulphur dioxide and trace metals, such as calcium or zinc</w:t>
      </w:r>
    </w:p>
    <w:p w:rsidR="00000000" w:rsidRPr="006E7D88" w:rsidP="006E7D88">
      <w:pPr>
        <w:pStyle w:val="ListBullet2"/>
      </w:pPr>
      <w:r w:rsidRPr="006E7D88">
        <w:t xml:space="preserve">food properties, such as </w:t>
      </w:r>
      <w:r w:rsidRPr="006E7D88">
        <w:t>% concentration (dry), friability, bitterness, brix, free amino nitrogen, diastatic power, calorific content and yeast viability</w:t>
      </w:r>
    </w:p>
    <w:p w:rsidR="00000000" w:rsidRPr="006E7D88" w:rsidP="006E7D88">
      <w:pPr>
        <w:pStyle w:val="ListBullet"/>
      </w:pPr>
      <w:r w:rsidRPr="006E7D88">
        <w:t>preparing and interpreting straightforward tables, graphs and charts of data</w:t>
      </w:r>
    </w:p>
    <w:p w:rsidR="00000000" w:rsidRPr="006E7D88" w:rsidP="006E7D88">
      <w:pPr>
        <w:pStyle w:val="ListBullet"/>
      </w:pPr>
      <w:r w:rsidRPr="006E7D88">
        <w:t xml:space="preserve">recognising obvious features and trends in data, </w:t>
      </w:r>
      <w:r w:rsidRPr="006E7D88">
        <w:t>including:</w:t>
      </w:r>
    </w:p>
    <w:p w:rsidR="00000000" w:rsidRPr="006E7D88" w:rsidP="006E7D88">
      <w:pPr>
        <w:pStyle w:val="ListBullet2"/>
      </w:pPr>
      <w:r w:rsidRPr="006E7D88">
        <w:t>maximum and minimum values</w:t>
      </w:r>
    </w:p>
    <w:p w:rsidR="00000000" w:rsidRPr="006E7D88" w:rsidP="006E7D88">
      <w:pPr>
        <w:pStyle w:val="ListBullet2"/>
      </w:pPr>
      <w:r w:rsidRPr="006E7D88">
        <w:t>spread of data</w:t>
      </w:r>
    </w:p>
    <w:p w:rsidR="00000000" w:rsidRPr="006E7D88" w:rsidP="006E7D88">
      <w:pPr>
        <w:pStyle w:val="ListBullet2"/>
      </w:pPr>
      <w:r w:rsidRPr="006E7D88">
        <w:t>increasing/decreasing data, rate of change</w:t>
      </w:r>
    </w:p>
    <w:p w:rsidR="00000000" w:rsidRPr="006E7D88" w:rsidP="006E7D88">
      <w:pPr>
        <w:pStyle w:val="ListBullet2"/>
      </w:pPr>
      <w:r w:rsidRPr="006E7D88">
        <w:t>outliers, data beyond control limits or normal range</w:t>
      </w:r>
    </w:p>
    <w:p w:rsidR="00000000" w:rsidRPr="006E7D88" w:rsidP="006E7D88">
      <w:pPr>
        <w:pStyle w:val="ListBullet"/>
      </w:pPr>
      <w:r w:rsidRPr="006E7D88">
        <w:t>presenting accurate results in the required format</w:t>
      </w:r>
    </w:p>
    <w:p w:rsidR="00000000" w:rsidRPr="006E7D88" w:rsidP="006E7D88">
      <w:pPr>
        <w:pStyle w:val="ListBullet"/>
      </w:pPr>
      <w:r w:rsidRPr="006E7D88">
        <w:t>maintaining the confidentiality of data in accordance with workplace and regulatory requirements.</w:t>
      </w:r>
    </w:p>
    <w:p w:rsidR="00000000" w:rsidRPr="006E7D88" w:rsidP="006E7D88">
      <w:pPr>
        <w:pStyle w:val="AllowPageBreak"/>
      </w:pPr>
    </w:p>
    <w:p w:rsidR="00000000" w:rsidRPr="006E7D88" w:rsidP="006E7D88">
      <w:pPr>
        <w:pStyle w:val="Heading1"/>
      </w:pPr>
      <w:bookmarkStart w:id="3" w:name="O_985312"/>
      <w:bookmarkEnd w:id="3"/>
      <w:r w:rsidRPr="006E7D88">
        <w:t>Knowledge Evidence</w:t>
      </w:r>
    </w:p>
    <w:p w:rsidR="00000000" w:rsidRPr="006E7D88" w:rsidP="00D31CD5">
      <w:pPr>
        <w:pStyle w:val="BodyText"/>
      </w:pPr>
      <w:r w:rsidRPr="006E7D88">
        <w:t>Must provide evidence that demonstrates knowledge of:</w:t>
      </w:r>
    </w:p>
    <w:p w:rsidR="00000000" w:rsidRPr="006E7D88" w:rsidP="006E7D88">
      <w:pPr>
        <w:pStyle w:val="ListBullet"/>
      </w:pPr>
      <w:r w:rsidRPr="006E7D88">
        <w:t>concepts of metrology, including:</w:t>
      </w:r>
    </w:p>
    <w:p w:rsidR="00000000" w:rsidRPr="006E7D88" w:rsidP="006E7D88">
      <w:pPr>
        <w:pStyle w:val="ListBullet2"/>
      </w:pPr>
      <w:r w:rsidRPr="006E7D88">
        <w:t>that all measurements are estima</w:t>
      </w:r>
      <w:r w:rsidRPr="006E7D88">
        <w:t xml:space="preserve">tes </w:t>
      </w:r>
    </w:p>
    <w:p w:rsidR="00000000" w:rsidRPr="006E7D88" w:rsidP="006E7D88">
      <w:pPr>
        <w:pStyle w:val="ListBullet2"/>
      </w:pPr>
      <w:r w:rsidRPr="006E7D88">
        <w:t>repeated measurements belong to a sample of the measured parameter</w:t>
      </w:r>
    </w:p>
    <w:p w:rsidR="00000000" w:rsidRPr="006E7D88" w:rsidP="006E7D88">
      <w:pPr>
        <w:pStyle w:val="ListBullet2"/>
      </w:pPr>
      <w:r w:rsidRPr="006E7D88">
        <w:t>repeatability, precision, accuracy and significant figures</w:t>
      </w:r>
    </w:p>
    <w:p w:rsidR="00000000" w:rsidRPr="006E7D88" w:rsidP="006E7D88">
      <w:pPr>
        <w:pStyle w:val="ListBullet"/>
      </w:pPr>
      <w:r w:rsidRPr="006E7D88">
        <w:t xml:space="preserve">the international system of units (SI) </w:t>
      </w:r>
    </w:p>
    <w:p w:rsidR="00000000" w:rsidRPr="006E7D88" w:rsidP="006E7D88">
      <w:pPr>
        <w:pStyle w:val="ListBullet"/>
      </w:pPr>
      <w:r w:rsidRPr="006E7D88">
        <w:t>scientific and technical terminology relevant to job role</w:t>
      </w:r>
    </w:p>
    <w:p w:rsidR="00000000" w:rsidRPr="006E7D88" w:rsidP="006E7D88">
      <w:pPr>
        <w:pStyle w:val="ListBullet"/>
      </w:pPr>
      <w:r w:rsidRPr="006E7D88">
        <w:t>procedures for coding, entering, storing, retrieving and communicating data</w:t>
      </w:r>
    </w:p>
    <w:p w:rsidR="00000000" w:rsidRPr="006E7D88" w:rsidP="006E7D88">
      <w:pPr>
        <w:pStyle w:val="ListBullet"/>
      </w:pPr>
      <w:r w:rsidRPr="006E7D88">
        <w:t>procedures for verifying data and rectifying mistakes</w:t>
      </w:r>
    </w:p>
    <w:p w:rsidR="00000000" w:rsidRPr="006E7D88" w:rsidP="00D31CD5">
      <w:pPr>
        <w:pStyle w:val="BodyText"/>
      </w:pPr>
      <w:r w:rsidRPr="006E7D88">
        <w:t>procedures for maintaining and filing records, and security of data</w:t>
      </w:r>
      <w:r>
        <w:t xml:space="preserve"> </w:t>
      </w:r>
      <w:r w:rsidRPr="006E7D88">
        <w:t>work health and safety (WHS) and environment requirements.</w:t>
      </w:r>
    </w:p>
    <w:p w:rsidR="00000000" w:rsidRPr="006E7D88" w:rsidP="006E7D88">
      <w:pPr>
        <w:pStyle w:val="AllowPageBreak"/>
      </w:pPr>
    </w:p>
    <w:p w:rsidR="00000000" w:rsidRPr="006E7D88" w:rsidP="006E7D88">
      <w:pPr>
        <w:pStyle w:val="Heading1"/>
      </w:pPr>
      <w:bookmarkStart w:id="4" w:name="O_985311"/>
      <w:bookmarkEnd w:id="4"/>
      <w:r w:rsidRPr="006E7D88">
        <w:t>Assessment Conditions</w:t>
      </w:r>
    </w:p>
    <w:p w:rsidR="00000000" w:rsidRPr="006E7D88" w:rsidP="006E7D88">
      <w:pPr>
        <w:pStyle w:val="ListBullet"/>
      </w:pPr>
      <w:r w:rsidRPr="006E7D88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6E7D88" w:rsidP="006E7D88">
      <w:pPr>
        <w:pStyle w:val="ListBullet"/>
      </w:pPr>
      <w:r w:rsidRPr="006E7D88">
        <w:t xml:space="preserve">This unit of competency is </w:t>
      </w:r>
      <w:r w:rsidRPr="006E7D88">
        <w:t>to be assessed in the workplace or a simulated workplace environment, and assessment evidence must be relevant to the particular workplace context. A simulated workplace environment must reflect realistic operational workplace conditions that cover all asp</w:t>
      </w:r>
      <w:r w:rsidRPr="006E7D88">
        <w:t xml:space="preserve">ects of workplace performance, including the environment, task skills, task management skills, contingency management skills and job role environment skills.  </w:t>
      </w:r>
    </w:p>
    <w:p w:rsidR="00000000" w:rsidRPr="006E7D88" w:rsidP="006E7D88">
      <w:pPr>
        <w:pStyle w:val="ListBullet"/>
      </w:pPr>
      <w:r w:rsidRPr="006E7D88">
        <w:t>Foundation skills are integral to competent performance of the unit and should not be assessed s</w:t>
      </w:r>
      <w:r w:rsidRPr="006E7D88">
        <w:t xml:space="preserve">eparately. </w:t>
      </w:r>
    </w:p>
    <w:p w:rsidR="00000000" w:rsidRPr="006E7D88" w:rsidP="006E7D88">
      <w:pPr>
        <w:pStyle w:val="ListBullet"/>
      </w:pPr>
      <w:r w:rsidRPr="006E7D88">
        <w:t>Assessment processes and techniques must be appropriate to the language, literacy and numeracy requirements of the work being performed and the needs of the candidate.</w:t>
      </w:r>
    </w:p>
    <w:p w:rsidR="00000000" w:rsidRPr="006E7D88" w:rsidP="006E7D88">
      <w:pPr>
        <w:pStyle w:val="ListBullet"/>
      </w:pPr>
      <w:r w:rsidRPr="006E7D88">
        <w:t>Knowledge evidence may be collected concurrently with performance evidence o</w:t>
      </w:r>
      <w:r w:rsidRPr="006E7D88">
        <w:t>r through an independent process, such as workbooks, written assessments or interviews (provided a record is kept in either case).</w:t>
      </w:r>
    </w:p>
    <w:p w:rsidR="00000000" w:rsidRPr="006E7D88" w:rsidP="006E7D88">
      <w:pPr>
        <w:pStyle w:val="ListBullet"/>
      </w:pPr>
      <w:r w:rsidRPr="006E7D88">
        <w:t xml:space="preserve">This unit may be assessed with technical units, such as:  </w:t>
      </w:r>
    </w:p>
    <w:p w:rsidR="00000000" w:rsidRPr="006E7D88" w:rsidP="006E7D88">
      <w:pPr>
        <w:pStyle w:val="ListBullet2"/>
      </w:pPr>
      <w:r w:rsidRPr="006E7D88">
        <w:t>MSL973013 Perform basic tests</w:t>
      </w:r>
    </w:p>
    <w:p w:rsidR="00000000" w:rsidRPr="006E7D88" w:rsidP="006E7D88">
      <w:pPr>
        <w:pStyle w:val="ListBullet2"/>
      </w:pPr>
      <w:r w:rsidRPr="006E7D88">
        <w:t>MSL973014 Prepare working solutions</w:t>
      </w:r>
    </w:p>
    <w:p w:rsidR="00000000" w:rsidRPr="006E7D88" w:rsidP="006E7D88">
      <w:pPr>
        <w:pStyle w:val="ListBullet2"/>
      </w:pPr>
      <w:r w:rsidRPr="006E7D88">
        <w:t>MSL973019 Perform microscopic examination</w:t>
      </w:r>
    </w:p>
    <w:p w:rsidR="00000000" w:rsidRPr="006E7D88" w:rsidP="006E7D88">
      <w:pPr>
        <w:pStyle w:val="ListBullet"/>
      </w:pPr>
      <w:r w:rsidRPr="006E7D88">
        <w:t xml:space="preserve">Holistic assessment methods include: </w:t>
      </w:r>
    </w:p>
    <w:p w:rsidR="00000000" w:rsidRPr="006E7D88" w:rsidP="006E7D88">
      <w:pPr>
        <w:pStyle w:val="ListBullet2"/>
      </w:pPr>
      <w:r w:rsidRPr="006E7D88">
        <w:t>review of data worksheets, calculations, graphs and tables prepared by the candidate</w:t>
      </w:r>
    </w:p>
    <w:p w:rsidR="00000000" w:rsidRPr="006E7D88" w:rsidP="006E7D88">
      <w:pPr>
        <w:pStyle w:val="ListBullet2"/>
      </w:pPr>
      <w:r w:rsidRPr="006E7D88">
        <w:t>review of records transcribed, maintained or stored by the candidate</w:t>
      </w:r>
    </w:p>
    <w:p w:rsidR="00000000" w:rsidRPr="006E7D88" w:rsidP="006E7D88">
      <w:pPr>
        <w:pStyle w:val="ListBullet2"/>
      </w:pPr>
      <w:r w:rsidRPr="006E7D88">
        <w:t>feedback from super</w:t>
      </w:r>
      <w:r w:rsidRPr="006E7D88">
        <w:t>visors and peers</w:t>
      </w:r>
    </w:p>
    <w:p w:rsidR="00000000" w:rsidRPr="006E7D88" w:rsidP="006E7D88">
      <w:pPr>
        <w:pStyle w:val="ListBullet2"/>
      </w:pPr>
      <w:r w:rsidRPr="006E7D88">
        <w:t>observation of the candidate as they record data and perform calculations</w:t>
      </w:r>
    </w:p>
    <w:p w:rsidR="00000000" w:rsidRPr="006E7D88" w:rsidP="006E7D88">
      <w:pPr>
        <w:pStyle w:val="ListBullet2"/>
      </w:pPr>
      <w:r w:rsidRPr="006E7D88">
        <w:t>questions to assess understanding of relevant procedures and trends in data.</w:t>
      </w:r>
    </w:p>
    <w:p w:rsidR="00000000" w:rsidRPr="006E7D88" w:rsidP="006E7D88">
      <w:pPr>
        <w:pStyle w:val="ListBullet"/>
      </w:pPr>
      <w:r w:rsidRPr="006E7D88">
        <w:t>Access is required to instruments, equipment, materials, workplace documentation, proce</w:t>
      </w:r>
      <w:r w:rsidRPr="006E7D88">
        <w:t>dures and specifications associated with this unit, including, but not limited to:</w:t>
      </w:r>
    </w:p>
    <w:p w:rsidR="00000000" w:rsidRPr="006E7D88" w:rsidP="006E7D88">
      <w:pPr>
        <w:pStyle w:val="ListBullet2"/>
      </w:pPr>
      <w:r w:rsidRPr="006E7D88">
        <w:t>data sets and records</w:t>
      </w:r>
    </w:p>
    <w:p w:rsidR="00000000" w:rsidRPr="006E7D88" w:rsidP="006E7D88">
      <w:pPr>
        <w:pStyle w:val="ListBullet2"/>
      </w:pPr>
      <w:r w:rsidRPr="006E7D88">
        <w:t>computer and relevant software or laboratory information system</w:t>
      </w:r>
    </w:p>
    <w:p w:rsidR="00000000" w:rsidRPr="006E7D88" w:rsidP="006E7D88">
      <w:pPr>
        <w:pStyle w:val="ListBullet2"/>
      </w:pPr>
      <w:r w:rsidRPr="006E7D88">
        <w:t>relevant workplace procedures.</w:t>
      </w:r>
    </w:p>
    <w:p w:rsidR="00000000" w:rsidRPr="006E7D88" w:rsidP="006E7D88">
      <w:pPr>
        <w:pStyle w:val="ListBullet"/>
      </w:pPr>
      <w:r w:rsidRPr="006E7D88">
        <w:t>Assessors must satisfy the assessor competency require</w:t>
      </w:r>
      <w:r w:rsidRPr="006E7D88">
        <w:t xml:space="preserve">ments that are in place at the time of the assessment as set by the VET regulator.  </w:t>
      </w:r>
    </w:p>
    <w:p w:rsidR="00000000" w:rsidRPr="006E7D88" w:rsidP="006E7D88">
      <w:pPr>
        <w:pStyle w:val="ListBullet"/>
      </w:pPr>
      <w:r w:rsidRPr="006E7D88">
        <w:t>The assessor must demonstrate both technical competence and currency.</w:t>
      </w:r>
    </w:p>
    <w:p w:rsidR="00000000" w:rsidRPr="006E7D88" w:rsidP="006E7D88">
      <w:pPr>
        <w:pStyle w:val="ListBullet"/>
      </w:pPr>
      <w:r w:rsidRPr="006E7D88">
        <w:t>Technical competence can be demonstrated through:</w:t>
      </w:r>
    </w:p>
    <w:p w:rsidR="00000000" w:rsidRPr="006E7D88" w:rsidP="006E7D88">
      <w:pPr>
        <w:pStyle w:val="ListBullet2"/>
      </w:pPr>
      <w:r w:rsidRPr="006E7D88">
        <w:t>relevant VET or other qualification/Statement of Attainment AND/OR</w:t>
      </w:r>
    </w:p>
    <w:p w:rsidR="00000000" w:rsidRPr="006E7D88" w:rsidP="006E7D88">
      <w:pPr>
        <w:pStyle w:val="ListBullet2"/>
      </w:pPr>
      <w:r w:rsidRPr="006E7D88">
        <w:t>relevant workplace experience.</w:t>
      </w:r>
    </w:p>
    <w:p w:rsidR="00000000" w:rsidRPr="006E7D88" w:rsidP="006E7D88">
      <w:pPr>
        <w:pStyle w:val="ListBullet"/>
      </w:pPr>
      <w:r w:rsidRPr="006E7D88">
        <w:t>Currency can be demonstrated through:</w:t>
      </w:r>
    </w:p>
    <w:p w:rsidR="00000000" w:rsidRPr="006E7D88" w:rsidP="006E7D88">
      <w:pPr>
        <w:pStyle w:val="ListBullet2"/>
      </w:pPr>
      <w:r w:rsidRPr="006E7D88">
        <w:t>performing the competency being assessed as part of current employment OR</w:t>
      </w:r>
    </w:p>
    <w:p w:rsidR="00000000" w:rsidRPr="006E7D88" w:rsidP="006E7D88">
      <w:pPr>
        <w:pStyle w:val="ListBullet2"/>
      </w:pPr>
      <w:r w:rsidRPr="006E7D88">
        <w:t>having consulted with a laboratory about per</w:t>
      </w:r>
      <w:r w:rsidRPr="006E7D88">
        <w:t>forming the competency being assessed within the last twelve months.</w:t>
      </w:r>
    </w:p>
    <w:p w:rsidR="00000000" w:rsidRPr="006E7D88" w:rsidP="006E7D88">
      <w:pPr>
        <w:pStyle w:val="AllowPageBreak"/>
      </w:pPr>
    </w:p>
    <w:p w:rsidR="00000000" w:rsidRPr="006E7D88" w:rsidP="006E7D88">
      <w:pPr>
        <w:pStyle w:val="Heading1"/>
      </w:pPr>
      <w:bookmarkStart w:id="5" w:name="O_985326"/>
      <w:bookmarkEnd w:id="5"/>
      <w:r w:rsidRPr="006E7D88">
        <w:t>Links</w:t>
      </w:r>
    </w:p>
    <w:p w:rsidR="00000000" w:rsidRPr="006E7D88" w:rsidP="00D31CD5">
      <w:pPr>
        <w:pStyle w:val="BodyText"/>
      </w:pPr>
      <w:r w:rsidRPr="006E7D8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2576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E7D88" w:rsidP="006E7D88"/>
    <w:sectPr w:rsidSect="006E7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88" w:rsidRPr="00D31CD5" w:rsidP="00D31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D5" w:rsidP="006E7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CD5" w:rsidP="006E7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1CD5" w:rsidP="006E7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D88" w:rsidRPr="00D31CD5" w:rsidP="00D31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D5" w:rsidRPr="002D2AF8" w:rsidP="006E7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MSL922001 Record and present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31CD5" w:rsidP="006E7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68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CB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06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D88"/>
  </w:style>
  <w:style w:type="character" w:customStyle="1" w:styleId="Heading1Char">
    <w:name w:val="Heading 1 Char"/>
    <w:basedOn w:val="DefaultParagraphFont"/>
    <w:link w:val="Heading1"/>
    <w:rsid w:val="006E7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D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D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D88"/>
    <w:rPr>
      <w:b/>
      <w:spacing w:val="0"/>
    </w:rPr>
  </w:style>
  <w:style w:type="paragraph" w:styleId="ListBullet2">
    <w:name w:val="List Bullet 2"/>
    <w:basedOn w:val="List2"/>
    <w:rsid w:val="006E7D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7D88"/>
    <w:rPr>
      <w:i/>
    </w:rPr>
  </w:style>
  <w:style w:type="paragraph" w:customStyle="1" w:styleId="SuperHeading">
    <w:name w:val="SuperHeading"/>
    <w:basedOn w:val="Normal"/>
    <w:rsid w:val="006E7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6E7D88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6E7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D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D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D88"/>
  </w:style>
  <w:style w:type="paragraph" w:styleId="TableofFigures">
    <w:name w:val="table of figures"/>
    <w:basedOn w:val="Normal"/>
    <w:next w:val="Normal"/>
    <w:semiHidden/>
    <w:rsid w:val="006E7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D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D88"/>
    <w:rPr>
      <w:rFonts w:ascii="Wingdings" w:hAnsi="Wingdings"/>
    </w:rPr>
  </w:style>
  <w:style w:type="paragraph" w:customStyle="1" w:styleId="TableHeading">
    <w:name w:val="Table Heading"/>
    <w:basedOn w:val="HeadingBase"/>
    <w:rsid w:val="006E7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D88"/>
    <w:rPr>
      <w:color w:val="0033CC"/>
      <w:u w:val="none"/>
    </w:rPr>
  </w:style>
  <w:style w:type="paragraph" w:customStyle="1" w:styleId="BodyTextRight">
    <w:name w:val="Body Text Right"/>
    <w:basedOn w:val="BodyText"/>
    <w:rsid w:val="006E7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D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D88"/>
    <w:rPr>
      <w:sz w:val="32"/>
    </w:rPr>
  </w:style>
  <w:style w:type="paragraph" w:customStyle="1" w:styleId="HeadingProcedure">
    <w:name w:val="Heading Procedure"/>
    <w:basedOn w:val="HeadingBase"/>
    <w:next w:val="Normal"/>
    <w:rsid w:val="006E7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D88"/>
    <w:pPr>
      <w:spacing w:before="60" w:after="60"/>
    </w:pPr>
  </w:style>
  <w:style w:type="paragraph" w:styleId="ListContinue">
    <w:name w:val="List Continue"/>
    <w:basedOn w:val="List"/>
    <w:rsid w:val="006E7D88"/>
    <w:pPr>
      <w:ind w:firstLine="0"/>
    </w:pPr>
  </w:style>
  <w:style w:type="paragraph" w:customStyle="1" w:styleId="ListNote">
    <w:name w:val="List Note"/>
    <w:basedOn w:val="List"/>
    <w:rsid w:val="006E7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D88"/>
    <w:rPr>
      <w:rFonts w:ascii="Courier New" w:hAnsi="Courier New"/>
    </w:rPr>
  </w:style>
  <w:style w:type="paragraph" w:customStyle="1" w:styleId="NoteBullet">
    <w:name w:val="Note Bullet"/>
    <w:basedOn w:val="Note"/>
    <w:rsid w:val="006E7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D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D88"/>
    <w:rPr>
      <w:b/>
      <w:smallCaps/>
    </w:rPr>
  </w:style>
  <w:style w:type="paragraph" w:customStyle="1" w:styleId="TableListNumber">
    <w:name w:val="Table List Number"/>
    <w:basedOn w:val="ListNumber"/>
    <w:rsid w:val="006E7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D88"/>
    <w:pPr>
      <w:numPr>
        <w:numId w:val="9"/>
      </w:numPr>
    </w:pPr>
  </w:style>
  <w:style w:type="paragraph" w:customStyle="1" w:styleId="ListAlpha2">
    <w:name w:val="List Alpha 2"/>
    <w:basedOn w:val="List2"/>
    <w:rsid w:val="006E7D88"/>
    <w:pPr>
      <w:numPr>
        <w:numId w:val="8"/>
      </w:numPr>
    </w:pPr>
  </w:style>
  <w:style w:type="paragraph" w:styleId="List2">
    <w:name w:val="List 2"/>
    <w:basedOn w:val="BodyText"/>
    <w:rsid w:val="006E7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D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D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D88"/>
    <w:pPr>
      <w:numPr>
        <w:numId w:val="4"/>
      </w:numPr>
    </w:pPr>
  </w:style>
  <w:style w:type="paragraph" w:styleId="ListContinue2">
    <w:name w:val="List Continue 2"/>
    <w:basedOn w:val="List2"/>
    <w:rsid w:val="006E7D88"/>
    <w:pPr>
      <w:ind w:firstLine="0"/>
    </w:pPr>
  </w:style>
  <w:style w:type="paragraph" w:styleId="ListContinue3">
    <w:name w:val="List Continue 3"/>
    <w:basedOn w:val="List3"/>
    <w:rsid w:val="006E7D88"/>
    <w:pPr>
      <w:ind w:left="1021" w:firstLine="0"/>
    </w:pPr>
  </w:style>
  <w:style w:type="paragraph" w:styleId="ListContinue4">
    <w:name w:val="List Continue 4"/>
    <w:basedOn w:val="List4"/>
    <w:rsid w:val="006E7D88"/>
    <w:pPr>
      <w:ind w:firstLine="0"/>
    </w:pPr>
  </w:style>
  <w:style w:type="paragraph" w:styleId="ListContinue5">
    <w:name w:val="List Continue 5"/>
    <w:basedOn w:val="List5"/>
    <w:rsid w:val="006E7D88"/>
    <w:pPr>
      <w:ind w:firstLine="0"/>
    </w:pPr>
  </w:style>
  <w:style w:type="paragraph" w:styleId="ListNumber3">
    <w:name w:val="List Number 3"/>
    <w:basedOn w:val="List3"/>
    <w:rsid w:val="006E7D88"/>
    <w:pPr>
      <w:numPr>
        <w:numId w:val="5"/>
      </w:numPr>
    </w:pPr>
  </w:style>
  <w:style w:type="paragraph" w:styleId="ListNumber4">
    <w:name w:val="List Number 4"/>
    <w:basedOn w:val="List4"/>
    <w:rsid w:val="006E7D88"/>
    <w:pPr>
      <w:numPr>
        <w:numId w:val="6"/>
      </w:numPr>
    </w:pPr>
  </w:style>
  <w:style w:type="paragraph" w:styleId="ListNumber5">
    <w:name w:val="List Number 5"/>
    <w:basedOn w:val="List5"/>
    <w:rsid w:val="006E7D88"/>
    <w:pPr>
      <w:numPr>
        <w:numId w:val="7"/>
      </w:numPr>
    </w:pPr>
  </w:style>
  <w:style w:type="paragraph" w:styleId="BlockText">
    <w:name w:val="Block Text"/>
    <w:basedOn w:val="Normal"/>
    <w:rsid w:val="006E7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D88"/>
    <w:rPr>
      <w:sz w:val="16"/>
      <w:vertAlign w:val="subscript"/>
    </w:rPr>
  </w:style>
  <w:style w:type="character" w:customStyle="1" w:styleId="Symbols">
    <w:name w:val="Symbols"/>
    <w:basedOn w:val="DefaultParagraphFont"/>
    <w:rsid w:val="006E7D88"/>
    <w:rPr>
      <w:rFonts w:ascii="Symbol" w:hAnsi="Symbol"/>
    </w:rPr>
  </w:style>
  <w:style w:type="character" w:customStyle="1" w:styleId="MenuOptions">
    <w:name w:val="Menu Options"/>
    <w:basedOn w:val="DefaultParagraphFont"/>
    <w:rsid w:val="006E7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D88"/>
    <w:rPr>
      <w:b/>
    </w:rPr>
  </w:style>
  <w:style w:type="character" w:customStyle="1" w:styleId="Underlined">
    <w:name w:val="Underlined"/>
    <w:basedOn w:val="DefaultParagraphFont"/>
    <w:rsid w:val="006E7D88"/>
    <w:rPr>
      <w:u w:val="single"/>
    </w:rPr>
  </w:style>
  <w:style w:type="paragraph" w:customStyle="1" w:styleId="TableBodyTextRight">
    <w:name w:val="Table Body Text Right"/>
    <w:basedOn w:val="TableBodyText"/>
    <w:rsid w:val="006E7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D88"/>
    <w:rPr>
      <w:sz w:val="18"/>
    </w:rPr>
  </w:style>
  <w:style w:type="paragraph" w:customStyle="1" w:styleId="BodySmallRight">
    <w:name w:val="Body Small Right"/>
    <w:basedOn w:val="BodyTextRight"/>
    <w:rsid w:val="006E7D88"/>
    <w:rPr>
      <w:sz w:val="18"/>
      <w:szCs w:val="18"/>
    </w:rPr>
  </w:style>
  <w:style w:type="paragraph" w:customStyle="1" w:styleId="MarginEdition">
    <w:name w:val="Margin Edition"/>
    <w:basedOn w:val="MarginNote"/>
    <w:rsid w:val="006E7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D88"/>
    <w:rPr>
      <w:sz w:val="2"/>
      <w:szCs w:val="2"/>
    </w:rPr>
  </w:style>
  <w:style w:type="character" w:customStyle="1" w:styleId="Small">
    <w:name w:val="Small"/>
    <w:basedOn w:val="DefaultParagraphFont"/>
    <w:rsid w:val="006E7D88"/>
    <w:rPr>
      <w:sz w:val="16"/>
    </w:rPr>
  </w:style>
  <w:style w:type="paragraph" w:customStyle="1" w:styleId="WideTable">
    <w:name w:val="Wide Table"/>
    <w:basedOn w:val="Normal"/>
    <w:rsid w:val="006E7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D88"/>
  </w:style>
  <w:style w:type="paragraph" w:styleId="Quote">
    <w:name w:val="Quote"/>
    <w:basedOn w:val="Heading1"/>
    <w:link w:val="QuoteChar"/>
    <w:qFormat/>
    <w:rsid w:val="006E7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D88"/>
    <w:pPr>
      <w:pageBreakBefore/>
    </w:pPr>
  </w:style>
  <w:style w:type="paragraph" w:customStyle="1" w:styleId="Border">
    <w:name w:val="Border"/>
    <w:basedOn w:val="Normal"/>
    <w:qFormat/>
    <w:rsid w:val="006E7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D88"/>
    <w:rPr>
      <w:u w:val="single"/>
    </w:rPr>
  </w:style>
  <w:style w:type="character" w:customStyle="1" w:styleId="BoldandItalics">
    <w:name w:val="Bold and Italics"/>
    <w:qFormat/>
    <w:rsid w:val="006E7D88"/>
    <w:rPr>
      <w:b/>
      <w:i/>
      <w:u w:val="none"/>
    </w:rPr>
  </w:style>
  <w:style w:type="paragraph" w:styleId="BalloonText">
    <w:name w:val="Balloon Text"/>
    <w:basedOn w:val="Normal"/>
    <w:link w:val="BalloonTextChar"/>
    <w:rsid w:val="006E7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D88"/>
    <w:pPr>
      <w:spacing w:before="0" w:after="0"/>
    </w:pPr>
  </w:style>
  <w:style w:type="paragraph" w:customStyle="1" w:styleId="BodyTextBold">
    <w:name w:val="Body Text Bold"/>
    <w:basedOn w:val="BodyText"/>
    <w:qFormat/>
    <w:rsid w:val="006E7D88"/>
    <w:rPr>
      <w:b/>
    </w:rPr>
  </w:style>
  <w:style w:type="character" w:styleId="Hyperlink">
    <w:name w:val="Hyperlink"/>
    <w:basedOn w:val="DefaultParagraphFont"/>
    <w:uiPriority w:val="99"/>
    <w:unhideWhenUsed/>
    <w:rsid w:val="00D31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5102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MSL922001 Record and present data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