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078" w:rsidP="006B40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MSL916015 Manage complex projects</w:t>
      </w:r>
      <w:r>
        <w:fldChar w:fldCharType="end"/>
      </w:r>
    </w:p>
    <w:p w:rsidR="006B4078" w:rsidP="006B4078">
      <w:pPr>
        <w:pStyle w:val="Version"/>
        <w:sectPr w:rsidSect="00773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036" w:rsidP="00773036">
      <w:pPr>
        <w:pStyle w:val="SuperHeading"/>
      </w:pPr>
      <w:r w:rsidRPr="00773036">
        <w:t>MSL916015 Manage complex projects</w:t>
      </w:r>
    </w:p>
    <w:p w:rsidR="00000000" w:rsidRPr="00773036" w:rsidP="00773036">
      <w:pPr>
        <w:pStyle w:val="Heading1"/>
      </w:pPr>
      <w:bookmarkStart w:id="1" w:name="O_1257572"/>
      <w:bookmarkEnd w:id="1"/>
      <w:r w:rsidRPr="00773036">
        <w:t>Modification History</w:t>
      </w:r>
    </w:p>
    <w:p w:rsidR="00000000" w:rsidRPr="00773036" w:rsidP="006B4078">
      <w:pPr>
        <w:pStyle w:val="BodyText"/>
      </w:pPr>
      <w:r w:rsidRPr="00773036">
        <w:t>Release 1. Supersedes and equivalent to MSL916010 Manage complex projects. Minor wording changes in Performance Criteria and Knowledge Evidence.</w:t>
      </w:r>
    </w:p>
    <w:p w:rsidR="00000000" w:rsidRPr="00773036" w:rsidP="00773036">
      <w:pPr>
        <w:pStyle w:val="Heading1"/>
      </w:pPr>
      <w:bookmarkStart w:id="2" w:name="O_1257573"/>
      <w:bookmarkEnd w:id="2"/>
      <w:r w:rsidRPr="00773036">
        <w:t>Application</w:t>
      </w:r>
    </w:p>
    <w:p w:rsidR="00000000" w:rsidRPr="00773036" w:rsidP="006B4078">
      <w:pPr>
        <w:pStyle w:val="BodyText"/>
      </w:pPr>
      <w:r w:rsidRPr="00773036">
        <w:t xml:space="preserve">This unit of competency describes the skills and knowledge </w:t>
      </w:r>
      <w:r w:rsidRPr="00773036">
        <w:t xml:space="preserve">to interpret complex project briefs, determine project methodologies and resource requirements, establish project plans, manage projects to successful conclusions and evaluate project outcomes. </w:t>
      </w:r>
    </w:p>
    <w:p w:rsidR="00000000" w:rsidRPr="00773036" w:rsidP="006B4078">
      <w:pPr>
        <w:pStyle w:val="BodyText"/>
      </w:pPr>
      <w:r w:rsidRPr="00773036">
        <w:t>This unit applies to senior technical officers and laboratory</w:t>
      </w:r>
      <w:r w:rsidRPr="00773036">
        <w:t xml:space="preserve"> supervisors working in all industry sectors.</w:t>
      </w:r>
    </w:p>
    <w:p w:rsidR="006B4078" w:rsidP="006B4078">
      <w:pPr>
        <w:pStyle w:val="BodyText"/>
      </w:pPr>
      <w:r w:rsidRPr="00773036">
        <w:t>No licensing or certification requirements exist at the time of publication. However, regulations and/or external accreditation requirements for laboratory operations exist, so local requirements should be chec</w:t>
      </w:r>
      <w:r w:rsidRPr="00773036">
        <w:t>ked. Relevant legislation, industry standards and codes of practice within Australia must also be applied.</w:t>
      </w:r>
    </w:p>
    <w:p w:rsidR="00000000" w:rsidRPr="00773036" w:rsidP="00773036">
      <w:pPr>
        <w:pStyle w:val="Heading1"/>
      </w:pPr>
      <w:bookmarkStart w:id="3" w:name="O_1257574"/>
      <w:bookmarkEnd w:id="3"/>
      <w:r w:rsidRPr="00773036">
        <w:t>Pre-requisite Unit</w:t>
      </w:r>
    </w:p>
    <w:p w:rsidR="00000000" w:rsidRPr="00773036" w:rsidP="006B4078">
      <w:pPr>
        <w:pStyle w:val="BodyText"/>
      </w:pPr>
      <w:r w:rsidRPr="00773036">
        <w:t>Nil.</w:t>
      </w:r>
    </w:p>
    <w:p w:rsidR="00000000" w:rsidRPr="00773036" w:rsidP="00773036">
      <w:pPr>
        <w:pStyle w:val="Heading1"/>
      </w:pPr>
      <w:bookmarkStart w:id="4" w:name="O_1257575"/>
      <w:bookmarkEnd w:id="4"/>
      <w:r w:rsidRPr="00773036">
        <w:t>Competency Field</w:t>
      </w:r>
    </w:p>
    <w:p w:rsidR="006B4078" w:rsidP="006B4078">
      <w:pPr>
        <w:pStyle w:val="BodyText"/>
      </w:pPr>
      <w:r w:rsidRPr="00773036">
        <w:t>Communication/organisation</w:t>
      </w:r>
    </w:p>
    <w:p w:rsidR="00000000" w:rsidRPr="00773036" w:rsidP="00773036">
      <w:pPr>
        <w:pStyle w:val="Heading1"/>
      </w:pPr>
      <w:bookmarkStart w:id="5" w:name="O_1257577"/>
      <w:bookmarkEnd w:id="5"/>
      <w:r w:rsidRPr="00773036">
        <w:t>Elements and Performan</w:t>
      </w:r>
      <w:r w:rsidRPr="00773036">
        <w:t>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B40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036" w:rsidP="00773036">
            <w:pPr>
              <w:pStyle w:val="BodyText"/>
            </w:pPr>
            <w:r w:rsidRPr="0077303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rPr>
                <w:rStyle w:val="SpecialBold"/>
              </w:rPr>
              <w:t>Performance Criteria</w:t>
            </w:r>
          </w:p>
        </w:tc>
      </w:tr>
      <w:tr w:rsidTr="006B40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Performance criteria describe the performance needed to demonstrate achievement of the element.</w:t>
            </w:r>
          </w:p>
        </w:tc>
      </w:tr>
      <w:tr w:rsidTr="006B40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1. Interpret brief and design feasible project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036" w:rsidP="00773036">
            <w:pPr>
              <w:pStyle w:val="BodyText"/>
            </w:pPr>
            <w:r w:rsidRPr="00773036">
              <w:t>1.1 Interpret and confirm project objectives, deliverables, constraints and principal work activities</w:t>
            </w:r>
          </w:p>
          <w:p w:rsidR="00000000" w:rsidRPr="00773036" w:rsidP="00773036">
            <w:pPr>
              <w:pStyle w:val="BodyText"/>
            </w:pPr>
            <w:r w:rsidRPr="00773036">
              <w:t>1.2 Determine resource requirements, including personnel, equipment and materials, and access to operational systems</w:t>
            </w:r>
          </w:p>
          <w:p w:rsidR="00000000" w:rsidRPr="00773036" w:rsidP="00773036">
            <w:pPr>
              <w:pStyle w:val="BodyText"/>
            </w:pPr>
            <w:r w:rsidRPr="00773036">
              <w:t>1.3 Develop a detailed implementation</w:t>
            </w:r>
            <w:r w:rsidRPr="00773036">
              <w:t xml:space="preserve"> plan for the project outlining methodology, milestones and budget</w:t>
            </w:r>
          </w:p>
          <w:p w:rsidR="00000000" w:rsidRPr="00773036" w:rsidP="00773036">
            <w:pPr>
              <w:pStyle w:val="BodyText"/>
            </w:pPr>
            <w:r w:rsidRPr="00773036">
              <w:t>1.4 Identify roles, responsibilities and required capabilities of project team members</w:t>
            </w:r>
          </w:p>
          <w:p w:rsidR="00000000" w:rsidRPr="00773036" w:rsidP="00773036">
            <w:pPr>
              <w:pStyle w:val="BodyText"/>
            </w:pPr>
            <w:r w:rsidRPr="00773036">
              <w:t>1.5 Analyse project plan and principal work activities to ensure compliance with relevant standards</w:t>
            </w:r>
          </w:p>
          <w:p w:rsidR="00000000" w:rsidRPr="00773036" w:rsidP="00773036">
            <w:pPr>
              <w:pStyle w:val="BodyText"/>
            </w:pPr>
            <w:r w:rsidRPr="00773036">
              <w:t>1.</w:t>
            </w:r>
            <w:r w:rsidRPr="00773036">
              <w:t>6 Develop risk management strategies and risk management plans to ensure successful and timely outcomes</w:t>
            </w:r>
          </w:p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1.7 Secure project approval in accordance with workplace procedures</w:t>
            </w:r>
          </w:p>
        </w:tc>
      </w:tr>
      <w:tr w:rsidTr="006B40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2. Establish and implement approved project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036" w:rsidP="00773036">
            <w:pPr>
              <w:pStyle w:val="BodyText"/>
            </w:pPr>
            <w:r w:rsidRPr="00773036">
              <w:t>2.1 Secure team members and brief them about the project and allocate roles and responsibilities, balancing job roles and skills development opportunities</w:t>
            </w:r>
          </w:p>
          <w:p w:rsidR="00000000" w:rsidRPr="00773036" w:rsidP="00773036">
            <w:pPr>
              <w:pStyle w:val="BodyText"/>
            </w:pPr>
            <w:r w:rsidRPr="00773036">
              <w:t>2.2 Secure necessary equipment, materials and access to operational systems in accordance with plan</w:t>
            </w:r>
          </w:p>
          <w:p w:rsidR="00000000" w:rsidRPr="00773036" w:rsidP="00773036">
            <w:pPr>
              <w:pStyle w:val="BodyText"/>
            </w:pPr>
            <w:r w:rsidRPr="00773036">
              <w:t>2</w:t>
            </w:r>
            <w:r w:rsidRPr="00773036">
              <w:t>.3 Establish agreed communication and reporting mechanisms</w:t>
            </w:r>
          </w:p>
          <w:p w:rsidR="00000000" w:rsidRPr="00773036" w:rsidP="00773036">
            <w:pPr>
              <w:pStyle w:val="BodyText"/>
            </w:pPr>
            <w:r w:rsidRPr="00773036">
              <w:t>2.4 Implement agreed time-management strategies to ensure milestones are met</w:t>
            </w:r>
          </w:p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2.5 Apply agreed quality requirements to measure performance and outcomes</w:t>
            </w:r>
          </w:p>
        </w:tc>
      </w:tr>
      <w:tr w:rsidTr="006B40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3. Manage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036" w:rsidP="00773036">
            <w:pPr>
              <w:pStyle w:val="BodyText"/>
            </w:pPr>
            <w:r w:rsidRPr="00773036">
              <w:t>3.1 Monitor and report prog</w:t>
            </w:r>
            <w:r w:rsidRPr="00773036">
              <w:t>ress of activities in relation to the project plan</w:t>
            </w:r>
          </w:p>
          <w:p w:rsidR="00000000" w:rsidRPr="00773036" w:rsidP="00773036">
            <w:pPr>
              <w:pStyle w:val="BodyText"/>
            </w:pPr>
            <w:r w:rsidRPr="00773036">
              <w:t>3.2 Ensure income and expenditure is in line with the agreed project plan and budget</w:t>
            </w:r>
          </w:p>
          <w:p w:rsidR="00000000" w:rsidRPr="00773036" w:rsidP="00773036">
            <w:pPr>
              <w:pStyle w:val="BodyText"/>
            </w:pPr>
            <w:r w:rsidRPr="00773036">
              <w:t>3.3 Work with the team to analyse and diagnose problems and to determine corrective actions</w:t>
            </w:r>
          </w:p>
          <w:p w:rsidR="00000000" w:rsidRPr="00773036" w:rsidP="00773036">
            <w:pPr>
              <w:pStyle w:val="BodyText"/>
            </w:pPr>
            <w:r w:rsidRPr="00773036">
              <w:t>3.4 Make agreed variations t</w:t>
            </w:r>
            <w:r w:rsidRPr="00773036">
              <w:t>o the plan to suit changing situations</w:t>
            </w:r>
          </w:p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3.5 Maintain accurate records and communication with stakeholders and project team members</w:t>
            </w:r>
          </w:p>
        </w:tc>
      </w:tr>
      <w:tr w:rsidTr="006B40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4. Finalise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036" w:rsidP="00773036">
            <w:pPr>
              <w:pStyle w:val="BodyText"/>
            </w:pPr>
            <w:r w:rsidRPr="00773036">
              <w:t>4.1 Ensure project objectives are met and deliverables are provided on time and within budget</w:t>
            </w:r>
          </w:p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4.2 Complet</w:t>
            </w:r>
            <w:r w:rsidRPr="00773036">
              <w:t>e all reporting requirements</w:t>
            </w:r>
          </w:p>
        </w:tc>
      </w:tr>
      <w:tr w:rsidTr="006B40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036">
            <w:pPr>
              <w:pStyle w:val="BodyText"/>
              <w:rPr>
                <w:lang w:val="en-NZ"/>
              </w:rPr>
            </w:pPr>
            <w:r w:rsidRPr="00773036">
              <w:t>5. Evaluate project methodology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036" w:rsidP="00773036">
            <w:pPr>
              <w:pStyle w:val="BodyText"/>
            </w:pPr>
            <w:r w:rsidRPr="00773036">
              <w:t>5.1 Assess the effectiveness of resource management in delivering project outcomes</w:t>
            </w:r>
          </w:p>
          <w:p w:rsidR="00000000" w:rsidRPr="00773036" w:rsidP="00773036">
            <w:pPr>
              <w:pStyle w:val="BodyText"/>
            </w:pPr>
            <w:r w:rsidRPr="00773036">
              <w:t>5.2 Evaluate the effectiveness of communication processes used throughout the project</w:t>
            </w:r>
          </w:p>
          <w:p w:rsidR="00000000" w:rsidRPr="00773036" w:rsidP="00773036">
            <w:pPr>
              <w:pStyle w:val="BodyText"/>
            </w:pPr>
            <w:r w:rsidRPr="00773036">
              <w:t>5.3 Recommend improvement</w:t>
            </w:r>
            <w:r w:rsidRPr="00773036">
              <w:t>s for future projects based on evaluation</w:t>
            </w:r>
          </w:p>
        </w:tc>
      </w:tr>
    </w:tbl>
    <w:p w:rsidR="006B4078" w:rsidP="00773036">
      <w:pPr>
        <w:pStyle w:val="BodyText"/>
      </w:pPr>
    </w:p>
    <w:p w:rsidR="006B4078" w:rsidP="00773036">
      <w:pPr>
        <w:pStyle w:val="BodyText"/>
      </w:pPr>
    </w:p>
    <w:p w:rsidR="00000000" w:rsidRPr="00773036" w:rsidP="00773036">
      <w:pPr>
        <w:pStyle w:val="Heading1"/>
      </w:pPr>
      <w:bookmarkStart w:id="6" w:name="O_1257578"/>
      <w:bookmarkEnd w:id="6"/>
      <w:r w:rsidRPr="00773036">
        <w:t>Foundation Skills</w:t>
      </w:r>
    </w:p>
    <w:p w:rsidR="00000000" w:rsidRPr="00773036" w:rsidP="006B4078">
      <w:pPr>
        <w:pStyle w:val="BodyText"/>
      </w:pPr>
      <w:r w:rsidRPr="00773036">
        <w:t>This section describes those language, literacy, numeracy and employment skills that are essential to performance.</w:t>
      </w:r>
    </w:p>
    <w:p w:rsidR="006B4078" w:rsidP="006B4078">
      <w:pPr>
        <w:pStyle w:val="BodyText"/>
      </w:pPr>
      <w:r w:rsidRPr="00773036">
        <w:t>Foundation skills essential to performance are explicit in the performance criteria of this unit of competency.</w:t>
      </w:r>
    </w:p>
    <w:p w:rsidR="00000000" w:rsidRPr="00773036" w:rsidP="00773036">
      <w:pPr>
        <w:pStyle w:val="Heading1"/>
      </w:pPr>
      <w:bookmarkStart w:id="7" w:name="O_1257580"/>
      <w:bookmarkEnd w:id="7"/>
      <w:r w:rsidRPr="00773036">
        <w:t>Unit Mapping Information</w:t>
      </w:r>
    </w:p>
    <w:p w:rsidR="006B4078" w:rsidP="006B4078">
      <w:pPr>
        <w:pStyle w:val="BodyText"/>
      </w:pPr>
      <w:r w:rsidRPr="00773036">
        <w:t>Supersedes and is equivalent to MSL916010 Manage complex projects.</w:t>
      </w:r>
    </w:p>
    <w:p w:rsidR="00000000" w:rsidRPr="00773036" w:rsidP="00773036">
      <w:pPr>
        <w:pStyle w:val="Heading1"/>
      </w:pPr>
      <w:bookmarkStart w:id="8" w:name="O_1257587"/>
      <w:bookmarkEnd w:id="8"/>
      <w:r w:rsidRPr="00773036">
        <w:t>Links</w:t>
      </w:r>
    </w:p>
    <w:p w:rsidR="00000000" w:rsidRPr="00773036" w:rsidP="006B4078">
      <w:pPr>
        <w:pStyle w:val="BodyText"/>
      </w:pPr>
      <w:r w:rsidRPr="00773036">
        <w:t>MSL La</w:t>
      </w:r>
      <w:r w:rsidRPr="00773036">
        <w:t xml:space="preserve">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9445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73036" w:rsidP="006B4078">
      <w:pPr>
        <w:pStyle w:val="BodyText"/>
        <w:sectPr w:rsidSect="007730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3036" w:rsidP="00773036">
      <w:pPr>
        <w:pStyle w:val="SuperHeading"/>
      </w:pPr>
      <w:r w:rsidRPr="00773036">
        <w:t>Assessment Requirements for MSL916015</w:t>
      </w:r>
      <w:r w:rsidRPr="00773036">
        <w:t xml:space="preserve"> Manage complex projects</w:t>
      </w:r>
    </w:p>
    <w:p w:rsidR="00000000" w:rsidRPr="00773036" w:rsidP="00773036">
      <w:pPr>
        <w:pStyle w:val="Heading1"/>
      </w:pPr>
      <w:bookmarkStart w:id="9" w:name="O_1257582"/>
      <w:bookmarkEnd w:id="9"/>
      <w:r w:rsidRPr="00773036">
        <w:t>Modification History</w:t>
      </w:r>
    </w:p>
    <w:p w:rsidR="006B4078" w:rsidP="006B4078">
      <w:pPr>
        <w:pStyle w:val="BodyText"/>
      </w:pPr>
      <w:r w:rsidRPr="00773036">
        <w:t>Release 1. Supersedes and equivalent to MSL916010 Manage complex projects. Minor wording changes in Performance Criteria and Knowledge Evidence.</w:t>
      </w:r>
    </w:p>
    <w:p w:rsidR="00000000" w:rsidRPr="00773036" w:rsidP="00773036">
      <w:pPr>
        <w:pStyle w:val="Heading1"/>
      </w:pPr>
      <w:bookmarkStart w:id="10" w:name="O_1257583"/>
      <w:bookmarkEnd w:id="10"/>
      <w:r w:rsidRPr="00773036">
        <w:t>Performance Evidence</w:t>
      </w:r>
    </w:p>
    <w:p w:rsidR="00000000" w:rsidRPr="00773036" w:rsidP="006B4078">
      <w:pPr>
        <w:pStyle w:val="BodyText"/>
      </w:pPr>
      <w:r w:rsidRPr="00773036">
        <w:t>There must be evidence the candidate has completed the tasks outlined in the elements and performance criteria of this unit, and:</w:t>
      </w:r>
    </w:p>
    <w:p w:rsidR="00000000" w:rsidRPr="00773036" w:rsidP="00773036">
      <w:pPr>
        <w:pStyle w:val="ListBullet"/>
      </w:pPr>
      <w:r w:rsidRPr="00773036">
        <w:t>effectively managed at least 1 complex project to achieve objectives outlined in project plan, on time and within budget cons</w:t>
      </w:r>
      <w:r w:rsidRPr="00773036">
        <w:t>traints.</w:t>
      </w:r>
    </w:p>
    <w:p w:rsidR="00000000" w:rsidRPr="00773036" w:rsidP="00773036">
      <w:pPr>
        <w:pStyle w:val="AllowPageBreak"/>
      </w:pPr>
    </w:p>
    <w:p w:rsidR="00000000" w:rsidRPr="00773036" w:rsidP="00773036">
      <w:pPr>
        <w:pStyle w:val="Heading1"/>
      </w:pPr>
      <w:bookmarkStart w:id="11" w:name="O_1257584"/>
      <w:bookmarkEnd w:id="11"/>
      <w:r w:rsidRPr="00773036">
        <w:t>Knowledge Evidence</w:t>
      </w:r>
    </w:p>
    <w:p w:rsidR="00000000" w:rsidRPr="00773036" w:rsidP="006B4078">
      <w:pPr>
        <w:pStyle w:val="BodyText"/>
      </w:pPr>
      <w:r w:rsidRPr="00773036">
        <w:t>There must be evidence the candidate has knowledge of:</w:t>
      </w:r>
    </w:p>
    <w:p w:rsidR="00000000" w:rsidRPr="00773036" w:rsidP="00773036">
      <w:pPr>
        <w:pStyle w:val="ListBullet"/>
      </w:pPr>
      <w:r>
        <w:t>•</w:t>
      </w:r>
      <w:r>
        <w:tab/>
      </w:r>
      <w:r w:rsidRPr="00773036">
        <w:t>types of complex projects that occur in a laboratory, including:</w:t>
      </w:r>
    </w:p>
    <w:p w:rsidR="00000000" w:rsidRPr="00773036" w:rsidP="00773036">
      <w:pPr>
        <w:pStyle w:val="ListBullet2"/>
      </w:pPr>
      <w:r w:rsidRPr="00773036">
        <w:t>development or modification of products and services</w:t>
      </w:r>
    </w:p>
    <w:p w:rsidR="00000000" w:rsidRPr="00773036" w:rsidP="00773036">
      <w:pPr>
        <w:pStyle w:val="ListBullet2"/>
      </w:pPr>
      <w:r w:rsidRPr="00773036">
        <w:t xml:space="preserve">acquisition and commissioning of </w:t>
      </w:r>
      <w:r w:rsidRPr="00773036">
        <w:t>new equipment or laboratory facilities</w:t>
      </w:r>
    </w:p>
    <w:p w:rsidR="00000000" w:rsidRPr="00773036" w:rsidP="00773036">
      <w:pPr>
        <w:pStyle w:val="ListBullet2"/>
      </w:pPr>
      <w:r w:rsidRPr="00773036">
        <w:t>implementation of new or updated laboratory software</w:t>
      </w:r>
    </w:p>
    <w:p w:rsidR="00000000" w:rsidRPr="00773036" w:rsidP="00773036">
      <w:pPr>
        <w:pStyle w:val="ListBullet2"/>
      </w:pPr>
      <w:r w:rsidRPr="00773036">
        <w:t>development of applications for customers</w:t>
      </w:r>
    </w:p>
    <w:p w:rsidR="00000000" w:rsidRPr="00773036" w:rsidP="00773036">
      <w:pPr>
        <w:pStyle w:val="ListBullet2"/>
      </w:pPr>
      <w:r w:rsidRPr="00773036">
        <w:t>validation of analytical methods and/or equipment</w:t>
      </w:r>
    </w:p>
    <w:p w:rsidR="00000000" w:rsidRPr="00773036" w:rsidP="00773036">
      <w:pPr>
        <w:pStyle w:val="ListBullet2"/>
      </w:pPr>
      <w:r w:rsidRPr="00773036">
        <w:t>restructuring of laboratory services</w:t>
      </w:r>
    </w:p>
    <w:p w:rsidR="00000000" w:rsidRPr="00773036" w:rsidP="00773036">
      <w:pPr>
        <w:pStyle w:val="ListBullet2"/>
      </w:pPr>
      <w:r w:rsidRPr="00773036">
        <w:t>reclassification of staff and staffing levels</w:t>
      </w:r>
    </w:p>
    <w:p w:rsidR="00000000" w:rsidRPr="00773036" w:rsidP="00773036">
      <w:pPr>
        <w:pStyle w:val="ListBullet"/>
      </w:pPr>
      <w:r w:rsidRPr="00773036">
        <w:t>how the project fits in with the laboratory’s business goals and key performance indicators (KPIs)</w:t>
      </w:r>
    </w:p>
    <w:p w:rsidR="00000000" w:rsidRPr="00773036" w:rsidP="00773036">
      <w:pPr>
        <w:pStyle w:val="ListBullet"/>
      </w:pPr>
      <w:r w:rsidRPr="00773036">
        <w:t>legal, ethical and work health and safety (WHS) considerations for management of the project</w:t>
      </w:r>
    </w:p>
    <w:p w:rsidR="00000000" w:rsidRPr="00773036" w:rsidP="00773036">
      <w:pPr>
        <w:pStyle w:val="ListBullet"/>
      </w:pPr>
      <w:r w:rsidRPr="00773036">
        <w:t>principles and te</w:t>
      </w:r>
      <w:r w:rsidRPr="00773036">
        <w:t>chniques of project planning and management, including those related to:</w:t>
      </w:r>
    </w:p>
    <w:p w:rsidR="00000000" w:rsidRPr="00773036" w:rsidP="00773036">
      <w:pPr>
        <w:pStyle w:val="ListBullet2"/>
      </w:pPr>
      <w:r w:rsidRPr="00773036">
        <w:t>project establishment and key inclusions in a project plan</w:t>
      </w:r>
    </w:p>
    <w:p w:rsidR="00000000" w:rsidRPr="00773036" w:rsidP="00773036">
      <w:pPr>
        <w:pStyle w:val="ListBullet2"/>
      </w:pPr>
      <w:r w:rsidRPr="00773036">
        <w:t>monitoring timelines, expenditure and team performance</w:t>
      </w:r>
    </w:p>
    <w:p w:rsidR="00000000" w:rsidRPr="00773036" w:rsidP="00773036">
      <w:pPr>
        <w:pStyle w:val="ListBullet2"/>
      </w:pPr>
      <w:r w:rsidRPr="00773036">
        <w:t>achieving effective communication and cooperation</w:t>
      </w:r>
    </w:p>
    <w:p w:rsidR="00000000" w:rsidRPr="00773036" w:rsidP="00773036">
      <w:pPr>
        <w:pStyle w:val="ListBullet2"/>
      </w:pPr>
      <w:r w:rsidRPr="00773036">
        <w:t>troubleshooting, p</w:t>
      </w:r>
      <w:r w:rsidRPr="00773036">
        <w:t>roblem solving and conflict resolution</w:t>
      </w:r>
    </w:p>
    <w:p w:rsidR="00000000" w:rsidRPr="00773036" w:rsidP="00773036">
      <w:pPr>
        <w:pStyle w:val="ListBullet2"/>
      </w:pPr>
      <w:r w:rsidRPr="00773036">
        <w:t>reporting</w:t>
      </w:r>
    </w:p>
    <w:p w:rsidR="006B4078" w:rsidP="00773036">
      <w:pPr>
        <w:pStyle w:val="ListBullet2"/>
      </w:pPr>
      <w:r w:rsidRPr="00773036">
        <w:t xml:space="preserve">evaluation and continuous improvement. </w:t>
      </w:r>
    </w:p>
    <w:p w:rsidR="006B4078" w:rsidP="00773036">
      <w:pPr>
        <w:pStyle w:val="ListBullet2"/>
      </w:pPr>
    </w:p>
    <w:p w:rsidR="00000000" w:rsidRPr="00773036" w:rsidP="00773036">
      <w:pPr>
        <w:pStyle w:val="Heading1"/>
      </w:pPr>
      <w:bookmarkStart w:id="12" w:name="O_1257585"/>
      <w:bookmarkEnd w:id="12"/>
      <w:r w:rsidRPr="00773036">
        <w:t>Assessment Conditions</w:t>
      </w:r>
    </w:p>
    <w:p w:rsidR="00000000" w:rsidRPr="00773036" w:rsidP="006B4078">
      <w:pPr>
        <w:pStyle w:val="BodyText"/>
      </w:pPr>
      <w:r w:rsidRPr="0077303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73036" w:rsidP="00773036">
      <w:pPr>
        <w:pStyle w:val="ListBullet"/>
      </w:pPr>
      <w:r w:rsidRPr="00773036">
        <w:t xml:space="preserve">use of suitable facilities, equipment and resources, including: </w:t>
      </w:r>
    </w:p>
    <w:p w:rsidR="00000000" w:rsidRPr="00773036" w:rsidP="00773036">
      <w:pPr>
        <w:pStyle w:val="ListBullet2"/>
      </w:pPr>
      <w:r w:rsidRPr="00773036">
        <w:t>a complex project brief</w:t>
      </w:r>
    </w:p>
    <w:p w:rsidR="00000000" w:rsidRPr="00773036" w:rsidP="00773036">
      <w:pPr>
        <w:pStyle w:val="ListBullet2"/>
      </w:pPr>
      <w:r w:rsidRPr="00773036">
        <w:t xml:space="preserve">workplace project management processes and procedures </w:t>
      </w:r>
    </w:p>
    <w:p w:rsidR="00000000" w:rsidRPr="00773036" w:rsidP="00773036">
      <w:pPr>
        <w:pStyle w:val="ListBullet"/>
      </w:pPr>
      <w:r w:rsidRPr="00773036">
        <w:t xml:space="preserve">modelling of industry operating conditions, including: </w:t>
      </w:r>
    </w:p>
    <w:p w:rsidR="00000000" w:rsidRPr="00773036" w:rsidP="00773036">
      <w:pPr>
        <w:pStyle w:val="ListBullet2"/>
      </w:pPr>
      <w:r w:rsidRPr="00773036">
        <w:t>interactions with laboratory work team/s.</w:t>
      </w:r>
    </w:p>
    <w:p w:rsidR="006B4078" w:rsidP="006B4078">
      <w:pPr>
        <w:pStyle w:val="BodyText"/>
      </w:pPr>
      <w:r w:rsidRPr="00773036">
        <w:t>Assessors must satisfy the NVR/AQTF mandatory competency requirements for ass</w:t>
      </w:r>
      <w:r w:rsidRPr="00773036">
        <w:t>essors.</w:t>
      </w:r>
    </w:p>
    <w:p w:rsidR="00000000" w:rsidRPr="00773036" w:rsidP="00773036">
      <w:pPr>
        <w:pStyle w:val="Heading1"/>
      </w:pPr>
      <w:bookmarkStart w:id="13" w:name="O_1257588"/>
      <w:bookmarkEnd w:id="13"/>
      <w:r w:rsidRPr="00773036">
        <w:t>Links</w:t>
      </w:r>
    </w:p>
    <w:p w:rsidR="00000000" w:rsidRPr="00773036" w:rsidP="006B4078">
      <w:pPr>
        <w:pStyle w:val="BodyText"/>
      </w:pPr>
      <w:r w:rsidRPr="00773036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9445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73036" w:rsidP="00773036"/>
    <w:sectPr w:rsidSect="007730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36" w:rsidRPr="006B4078" w:rsidP="006B40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78" w:rsidP="00773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078" w:rsidP="00773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4078" w:rsidP="007730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36" w:rsidP="00773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078">
      <w:t>Approved</w:t>
    </w:r>
    <w:r w:rsidR="006B40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0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078">
      <w:rPr>
        <w:noProof/>
      </w:rPr>
      <w:t>4</w:t>
    </w:r>
    <w:r>
      <w:rPr>
        <w:noProof/>
      </w:rPr>
      <w:fldChar w:fldCharType="end"/>
    </w:r>
  </w:p>
  <w:p w:rsidR="00773036" w:rsidP="00773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0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078">
      <w:t>Manufacturing Industry Skills Alliance</w:t>
    </w:r>
    <w:r w:rsidR="006B4078">
      <w:fldChar w:fldCharType="end"/>
    </w:r>
  </w:p>
  <w:p w:rsidR="00773036" w:rsidP="00773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036" w:rsidRPr="006B4078" w:rsidP="006B40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78" w:rsidRPr="002D2AF8" w:rsidP="00773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MSL916015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078" w:rsidP="007730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36" w:rsidRPr="002D2AF8" w:rsidP="00773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078">
      <w:t>MSL916015 Manage complex projects</w:t>
    </w:r>
    <w:r w:rsidR="006B40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078">
      <w:rPr>
        <w:noProof/>
      </w:rPr>
      <w:t>2 March 2025</w:t>
    </w:r>
    <w:r>
      <w:fldChar w:fldCharType="end"/>
    </w:r>
  </w:p>
  <w:p w:rsidR="00773036" w:rsidP="00773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0C0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F67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5A6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036"/>
  </w:style>
  <w:style w:type="character" w:customStyle="1" w:styleId="Heading1Char">
    <w:name w:val="Heading 1 Char"/>
    <w:basedOn w:val="DefaultParagraphFont"/>
    <w:link w:val="Heading1"/>
    <w:rsid w:val="00773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0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036"/>
    <w:rPr>
      <w:b/>
      <w:spacing w:val="0"/>
    </w:rPr>
  </w:style>
  <w:style w:type="paragraph" w:styleId="ListBullet2">
    <w:name w:val="List Bullet 2"/>
    <w:basedOn w:val="List2"/>
    <w:rsid w:val="007730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3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036"/>
    <w:rPr>
      <w:i/>
    </w:rPr>
  </w:style>
  <w:style w:type="paragraph" w:styleId="Caption">
    <w:name w:val="caption"/>
    <w:basedOn w:val="BodyText"/>
    <w:next w:val="Normal"/>
    <w:qFormat/>
    <w:rsid w:val="00773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036"/>
  </w:style>
  <w:style w:type="paragraph" w:styleId="TableofFigures">
    <w:name w:val="table of figures"/>
    <w:basedOn w:val="Normal"/>
    <w:next w:val="Normal"/>
    <w:semiHidden/>
    <w:rsid w:val="00773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0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3036"/>
    <w:rPr>
      <w:rFonts w:ascii="Wingdings" w:hAnsi="Wingdings"/>
    </w:rPr>
  </w:style>
  <w:style w:type="paragraph" w:customStyle="1" w:styleId="TableHeading">
    <w:name w:val="Table Heading"/>
    <w:basedOn w:val="HeadingBase"/>
    <w:rsid w:val="00773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036"/>
    <w:rPr>
      <w:color w:val="0033CC"/>
      <w:u w:val="none"/>
    </w:rPr>
  </w:style>
  <w:style w:type="paragraph" w:customStyle="1" w:styleId="BodyTextRight">
    <w:name w:val="Body Text Right"/>
    <w:basedOn w:val="BodyText"/>
    <w:rsid w:val="00773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0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036"/>
    <w:rPr>
      <w:sz w:val="32"/>
    </w:rPr>
  </w:style>
  <w:style w:type="paragraph" w:customStyle="1" w:styleId="HeadingProcedure">
    <w:name w:val="Heading Procedure"/>
    <w:basedOn w:val="HeadingBase"/>
    <w:next w:val="Normal"/>
    <w:rsid w:val="00773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036"/>
    <w:pPr>
      <w:spacing w:before="60" w:after="60"/>
    </w:pPr>
  </w:style>
  <w:style w:type="paragraph" w:styleId="ListContinue">
    <w:name w:val="List Continue"/>
    <w:basedOn w:val="List"/>
    <w:rsid w:val="00773036"/>
    <w:pPr>
      <w:ind w:firstLine="0"/>
    </w:pPr>
  </w:style>
  <w:style w:type="paragraph" w:customStyle="1" w:styleId="ListNote">
    <w:name w:val="List Note"/>
    <w:basedOn w:val="List"/>
    <w:rsid w:val="00773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036"/>
    <w:rPr>
      <w:rFonts w:ascii="Courier New" w:hAnsi="Courier New"/>
    </w:rPr>
  </w:style>
  <w:style w:type="paragraph" w:customStyle="1" w:styleId="NoteBullet">
    <w:name w:val="Note Bullet"/>
    <w:basedOn w:val="Note"/>
    <w:rsid w:val="00773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0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036"/>
    <w:rPr>
      <w:b/>
      <w:smallCaps/>
    </w:rPr>
  </w:style>
  <w:style w:type="paragraph" w:customStyle="1" w:styleId="TableListNumber">
    <w:name w:val="Table List Number"/>
    <w:basedOn w:val="ListNumber"/>
    <w:rsid w:val="00773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036"/>
    <w:pPr>
      <w:numPr>
        <w:numId w:val="9"/>
      </w:numPr>
    </w:pPr>
  </w:style>
  <w:style w:type="paragraph" w:customStyle="1" w:styleId="ListAlpha2">
    <w:name w:val="List Alpha 2"/>
    <w:basedOn w:val="List2"/>
    <w:rsid w:val="00773036"/>
    <w:pPr>
      <w:numPr>
        <w:numId w:val="8"/>
      </w:numPr>
    </w:pPr>
  </w:style>
  <w:style w:type="paragraph" w:styleId="List2">
    <w:name w:val="List 2"/>
    <w:basedOn w:val="BodyText"/>
    <w:rsid w:val="00773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0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0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3036"/>
    <w:pPr>
      <w:numPr>
        <w:numId w:val="4"/>
      </w:numPr>
    </w:pPr>
  </w:style>
  <w:style w:type="paragraph" w:styleId="ListContinue2">
    <w:name w:val="List Continue 2"/>
    <w:basedOn w:val="List2"/>
    <w:rsid w:val="00773036"/>
    <w:pPr>
      <w:ind w:firstLine="0"/>
    </w:pPr>
  </w:style>
  <w:style w:type="paragraph" w:styleId="ListContinue3">
    <w:name w:val="List Continue 3"/>
    <w:basedOn w:val="List3"/>
    <w:rsid w:val="00773036"/>
    <w:pPr>
      <w:ind w:left="1021" w:firstLine="0"/>
    </w:pPr>
  </w:style>
  <w:style w:type="paragraph" w:styleId="ListContinue4">
    <w:name w:val="List Continue 4"/>
    <w:basedOn w:val="List4"/>
    <w:rsid w:val="00773036"/>
    <w:pPr>
      <w:ind w:firstLine="0"/>
    </w:pPr>
  </w:style>
  <w:style w:type="paragraph" w:styleId="ListContinue5">
    <w:name w:val="List Continue 5"/>
    <w:basedOn w:val="List5"/>
    <w:rsid w:val="00773036"/>
    <w:pPr>
      <w:ind w:firstLine="0"/>
    </w:pPr>
  </w:style>
  <w:style w:type="paragraph" w:styleId="ListNumber3">
    <w:name w:val="List Number 3"/>
    <w:basedOn w:val="List3"/>
    <w:rsid w:val="00773036"/>
    <w:pPr>
      <w:numPr>
        <w:numId w:val="5"/>
      </w:numPr>
    </w:pPr>
  </w:style>
  <w:style w:type="paragraph" w:styleId="ListNumber4">
    <w:name w:val="List Number 4"/>
    <w:basedOn w:val="List4"/>
    <w:rsid w:val="00773036"/>
    <w:pPr>
      <w:numPr>
        <w:numId w:val="6"/>
      </w:numPr>
    </w:pPr>
  </w:style>
  <w:style w:type="paragraph" w:styleId="ListNumber5">
    <w:name w:val="List Number 5"/>
    <w:basedOn w:val="List5"/>
    <w:rsid w:val="00773036"/>
    <w:pPr>
      <w:numPr>
        <w:numId w:val="7"/>
      </w:numPr>
    </w:pPr>
  </w:style>
  <w:style w:type="paragraph" w:styleId="BlockText">
    <w:name w:val="Block Text"/>
    <w:basedOn w:val="Normal"/>
    <w:rsid w:val="00773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036"/>
    <w:rPr>
      <w:sz w:val="16"/>
      <w:vertAlign w:val="superscript"/>
    </w:rPr>
  </w:style>
  <w:style w:type="character" w:customStyle="1" w:styleId="Symbols">
    <w:name w:val="Symbols"/>
    <w:basedOn w:val="DefaultParagraphFont"/>
    <w:rsid w:val="00773036"/>
    <w:rPr>
      <w:rFonts w:ascii="Symbol" w:hAnsi="Symbol"/>
    </w:rPr>
  </w:style>
  <w:style w:type="character" w:customStyle="1" w:styleId="MenuOptions">
    <w:name w:val="Menu Options"/>
    <w:basedOn w:val="DefaultParagraphFont"/>
    <w:rsid w:val="00773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036"/>
    <w:rPr>
      <w:b/>
    </w:rPr>
  </w:style>
  <w:style w:type="character" w:customStyle="1" w:styleId="Underlined">
    <w:name w:val="Underlined"/>
    <w:basedOn w:val="DefaultParagraphFont"/>
    <w:rsid w:val="00773036"/>
    <w:rPr>
      <w:u w:val="single"/>
    </w:rPr>
  </w:style>
  <w:style w:type="paragraph" w:customStyle="1" w:styleId="TableBodyTextRight">
    <w:name w:val="Table Body Text Right"/>
    <w:basedOn w:val="TableBodyText"/>
    <w:rsid w:val="00773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036"/>
    <w:rPr>
      <w:sz w:val="18"/>
    </w:rPr>
  </w:style>
  <w:style w:type="paragraph" w:customStyle="1" w:styleId="BodySmallRight">
    <w:name w:val="Body Small Right"/>
    <w:basedOn w:val="BodyTextRight"/>
    <w:rsid w:val="00773036"/>
    <w:rPr>
      <w:sz w:val="18"/>
      <w:szCs w:val="18"/>
    </w:rPr>
  </w:style>
  <w:style w:type="paragraph" w:customStyle="1" w:styleId="MarginEdition">
    <w:name w:val="Margin Edition"/>
    <w:basedOn w:val="MarginNote"/>
    <w:rsid w:val="00773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036"/>
    <w:rPr>
      <w:sz w:val="2"/>
      <w:szCs w:val="2"/>
    </w:rPr>
  </w:style>
  <w:style w:type="character" w:customStyle="1" w:styleId="Small">
    <w:name w:val="Small"/>
    <w:basedOn w:val="DefaultParagraphFont"/>
    <w:rsid w:val="00773036"/>
    <w:rPr>
      <w:sz w:val="16"/>
    </w:rPr>
  </w:style>
  <w:style w:type="paragraph" w:customStyle="1" w:styleId="WideTable">
    <w:name w:val="Wide Table"/>
    <w:basedOn w:val="Normal"/>
    <w:rsid w:val="00773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036"/>
  </w:style>
  <w:style w:type="paragraph" w:styleId="Quote">
    <w:name w:val="Quote"/>
    <w:basedOn w:val="Heading1"/>
    <w:link w:val="QuoteChar"/>
    <w:qFormat/>
    <w:rsid w:val="00773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036"/>
    <w:pPr>
      <w:pageBreakBefore/>
    </w:pPr>
  </w:style>
  <w:style w:type="paragraph" w:customStyle="1" w:styleId="Border">
    <w:name w:val="Border"/>
    <w:basedOn w:val="Normal"/>
    <w:qFormat/>
    <w:rsid w:val="00773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036"/>
    <w:rPr>
      <w:u w:val="single"/>
    </w:rPr>
  </w:style>
  <w:style w:type="character" w:customStyle="1" w:styleId="BoldandItalics">
    <w:name w:val="Bold and Italics"/>
    <w:qFormat/>
    <w:rsid w:val="00773036"/>
    <w:rPr>
      <w:b/>
      <w:i/>
      <w:u w:val="none"/>
    </w:rPr>
  </w:style>
  <w:style w:type="paragraph" w:styleId="BalloonText">
    <w:name w:val="Balloon Text"/>
    <w:basedOn w:val="Normal"/>
    <w:link w:val="BalloonTextChar"/>
    <w:rsid w:val="00773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036"/>
    <w:pPr>
      <w:spacing w:before="0" w:after="0"/>
    </w:pPr>
  </w:style>
  <w:style w:type="paragraph" w:customStyle="1" w:styleId="BodyTextBold">
    <w:name w:val="Body Text Bold"/>
    <w:basedOn w:val="BodyText"/>
    <w:qFormat/>
    <w:rsid w:val="00773036"/>
    <w:rPr>
      <w:b/>
    </w:rPr>
  </w:style>
  <w:style w:type="character" w:styleId="Hyperlink">
    <w:name w:val="Hyperlink"/>
    <w:basedOn w:val="DefaultParagraphFont"/>
    <w:uiPriority w:val="99"/>
    <w:unhideWhenUsed/>
    <w:rsid w:val="006B4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5567</Characters>
  <Application>Microsoft Office Word</Application>
  <DocSecurity>0</DocSecurity>
  <Lines>154</Lines>
  <Paragraphs>103</Paragraphs>
  <ScaleCrop>false</ScaleCrop>
  <Company>Author-it Software Corporation Ltd.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MSL916015 Manage complex projects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