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FE5" w:rsidP="00041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MSL916012 Manage and develop teams</w:t>
      </w:r>
      <w:r>
        <w:fldChar w:fldCharType="end"/>
      </w:r>
    </w:p>
    <w:p w:rsidR="00041FE5" w:rsidP="00041FE5">
      <w:pPr>
        <w:pStyle w:val="Version"/>
        <w:sectPr w:rsidSect="00297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E2F" w:rsidP="00297E2F">
      <w:pPr>
        <w:pStyle w:val="SuperHeading"/>
      </w:pPr>
      <w:r w:rsidRPr="00297E2F">
        <w:t>Assessment Requirements for MSL916012 Manage and develop teams</w:t>
      </w:r>
    </w:p>
    <w:p w:rsidR="00000000" w:rsidRPr="00297E2F" w:rsidP="00297E2F">
      <w:pPr>
        <w:pStyle w:val="Heading1"/>
      </w:pPr>
      <w:bookmarkStart w:id="1" w:name="O_1257487"/>
      <w:bookmarkEnd w:id="1"/>
      <w:r w:rsidRPr="00297E2F">
        <w:t>Modification History</w:t>
      </w:r>
    </w:p>
    <w:p w:rsidR="00041FE5" w:rsidP="00041FE5">
      <w:pPr>
        <w:pStyle w:val="BodyText"/>
      </w:pPr>
      <w:r w:rsidRPr="00297E2F">
        <w:t xml:space="preserve">Release 1. Supersedes and equivalent to MSL916007 Manage and develop teams. Minor changes to Knowledge Evidence with some items combined and content </w:t>
      </w:r>
      <w:r w:rsidRPr="00297E2F">
        <w:t>relating to financial management removed (covered in MSL916013).</w:t>
      </w:r>
    </w:p>
    <w:p w:rsidR="00000000" w:rsidRPr="00297E2F" w:rsidP="00297E2F">
      <w:pPr>
        <w:pStyle w:val="Heading1"/>
      </w:pPr>
      <w:bookmarkStart w:id="2" w:name="O_1257488"/>
      <w:bookmarkEnd w:id="2"/>
      <w:r w:rsidRPr="00297E2F">
        <w:t>Performance Evidence</w:t>
      </w:r>
    </w:p>
    <w:p w:rsidR="00000000" w:rsidRPr="00297E2F" w:rsidP="00041FE5">
      <w:pPr>
        <w:pStyle w:val="BodyText"/>
      </w:pPr>
      <w:r w:rsidRPr="00297E2F">
        <w:t>There must be evidence the candidate has completed the tasks outlined in the elements and performance criteria of this unit, and:</w:t>
      </w:r>
    </w:p>
    <w:p w:rsidR="00000000" w:rsidRPr="00297E2F" w:rsidP="00297E2F">
      <w:pPr>
        <w:pStyle w:val="ListBullet"/>
      </w:pPr>
      <w:r w:rsidRPr="00297E2F">
        <w:t>planned and allocat</w:t>
      </w:r>
      <w:r w:rsidRPr="00297E2F">
        <w:t>ed work for a team of at least 3 people, that balances achievement of team goals and job requirements with team members’ strengths and preferences</w:t>
      </w:r>
    </w:p>
    <w:p w:rsidR="00041FE5" w:rsidP="00297E2F">
      <w:pPr>
        <w:pStyle w:val="ListBullet"/>
      </w:pPr>
      <w:r w:rsidRPr="00297E2F">
        <w:t>measured, monitored and recorded the performance of the team and each individual within the team.</w:t>
      </w:r>
    </w:p>
    <w:p w:rsidR="00041FE5" w:rsidP="00297E2F">
      <w:pPr>
        <w:pStyle w:val="ListBullet"/>
      </w:pPr>
    </w:p>
    <w:p w:rsidR="00000000" w:rsidRPr="00297E2F" w:rsidP="00297E2F">
      <w:pPr>
        <w:pStyle w:val="Heading1"/>
      </w:pPr>
      <w:bookmarkStart w:id="3" w:name="O_1257489"/>
      <w:bookmarkEnd w:id="3"/>
      <w:r w:rsidRPr="00297E2F">
        <w:t>Knowledge Evidence</w:t>
      </w:r>
    </w:p>
    <w:p w:rsidR="00000000" w:rsidRPr="00297E2F" w:rsidP="00041FE5">
      <w:pPr>
        <w:pStyle w:val="BodyText"/>
      </w:pPr>
      <w:r w:rsidRPr="00297E2F">
        <w:t>There must be evidence the candidate has knowledge of:</w:t>
      </w:r>
    </w:p>
    <w:p w:rsidR="00000000" w:rsidRPr="00297E2F" w:rsidP="00297E2F">
      <w:pPr>
        <w:pStyle w:val="ListBullet"/>
      </w:pPr>
      <w:r w:rsidRPr="00297E2F">
        <w:t>the organisational structure, layout of laboratory and workplace</w:t>
      </w:r>
    </w:p>
    <w:p w:rsidR="00000000" w:rsidRPr="00297E2F" w:rsidP="00297E2F">
      <w:pPr>
        <w:pStyle w:val="ListBullet"/>
      </w:pPr>
      <w:r w:rsidRPr="00297E2F">
        <w:t>business goals, expected performance outcomes and key indicators</w:t>
      </w:r>
    </w:p>
    <w:p w:rsidR="00000000" w:rsidRPr="00297E2F" w:rsidP="00297E2F">
      <w:pPr>
        <w:pStyle w:val="ListBullet"/>
      </w:pPr>
      <w:r w:rsidRPr="00297E2F">
        <w:t>key principles of performance management s</w:t>
      </w:r>
      <w:r w:rsidRPr="00297E2F">
        <w:t>ystems, team dynamics, cohesion, leadership and management</w:t>
      </w:r>
    </w:p>
    <w:p w:rsidR="00000000" w:rsidRPr="00297E2F" w:rsidP="00297E2F">
      <w:pPr>
        <w:pStyle w:val="ListBullet"/>
      </w:pPr>
      <w:r w:rsidRPr="00297E2F">
        <w:t>workplace/statutory policies and procedures relating to access and equity, relevant sections of industrial awards and workplace bargaining agreements</w:t>
      </w:r>
    </w:p>
    <w:p w:rsidR="00000000" w:rsidRPr="00297E2F" w:rsidP="00297E2F">
      <w:pPr>
        <w:pStyle w:val="ListBullet"/>
      </w:pPr>
      <w:r w:rsidRPr="00297E2F">
        <w:t>interpersonal/communication strategies for a di</w:t>
      </w:r>
      <w:r w:rsidRPr="00297E2F">
        <w:t>verse workforce</w:t>
      </w:r>
    </w:p>
    <w:p w:rsidR="00000000" w:rsidRPr="00297E2F" w:rsidP="00297E2F">
      <w:pPr>
        <w:pStyle w:val="ListBullet"/>
      </w:pPr>
      <w:r w:rsidRPr="00297E2F">
        <w:t>conflict resolution strategies and processes</w:t>
      </w:r>
    </w:p>
    <w:p w:rsidR="00000000" w:rsidRPr="00297E2F" w:rsidP="00297E2F">
      <w:pPr>
        <w:pStyle w:val="ListBullet"/>
      </w:pPr>
      <w:r w:rsidRPr="00297E2F">
        <w:t>methods for improving team and individual performance, including:</w:t>
      </w:r>
    </w:p>
    <w:p w:rsidR="00000000" w:rsidRPr="00297E2F" w:rsidP="00297E2F">
      <w:pPr>
        <w:pStyle w:val="ListBullet2"/>
      </w:pPr>
      <w:r w:rsidRPr="00297E2F">
        <w:t>improving team planning processes and utilising individuals’ strengths</w:t>
      </w:r>
    </w:p>
    <w:p w:rsidR="00000000" w:rsidRPr="00297E2F" w:rsidP="00297E2F">
      <w:pPr>
        <w:pStyle w:val="ListBullet2"/>
      </w:pPr>
      <w:r w:rsidRPr="00297E2F">
        <w:t>analysing barriers to team effectiveness and developing appropriate strategies to overcome them</w:t>
      </w:r>
    </w:p>
    <w:p w:rsidR="00000000" w:rsidRPr="00297E2F" w:rsidP="00297E2F">
      <w:pPr>
        <w:pStyle w:val="ListBullet2"/>
      </w:pPr>
      <w:r w:rsidRPr="00297E2F">
        <w:t>monitoring individuals’ outputs and providing constructive feedback</w:t>
      </w:r>
    </w:p>
    <w:p w:rsidR="00000000" w:rsidRPr="00297E2F" w:rsidP="00297E2F">
      <w:pPr>
        <w:pStyle w:val="ListBullet2"/>
      </w:pPr>
      <w:r w:rsidRPr="00297E2F">
        <w:t>recording individual and team performance</w:t>
      </w:r>
    </w:p>
    <w:p w:rsidR="00000000" w:rsidRPr="00297E2F" w:rsidP="00297E2F">
      <w:pPr>
        <w:pStyle w:val="ListBullet"/>
      </w:pPr>
      <w:r w:rsidRPr="00297E2F">
        <w:t>common issues within and between teams, including</w:t>
      </w:r>
      <w:r w:rsidRPr="00297E2F">
        <w:t>:</w:t>
      </w:r>
    </w:p>
    <w:p w:rsidR="00000000" w:rsidRPr="00297E2F" w:rsidP="00297E2F">
      <w:pPr>
        <w:pStyle w:val="ListBullet2"/>
      </w:pPr>
      <w:r w:rsidRPr="00297E2F">
        <w:t>unexpected changes to work priorities, schedules and rosters; and critical events on shift</w:t>
      </w:r>
    </w:p>
    <w:p w:rsidR="00000000" w:rsidRPr="00297E2F" w:rsidP="00297E2F">
      <w:pPr>
        <w:pStyle w:val="ListBullet2"/>
      </w:pPr>
      <w:r w:rsidRPr="00297E2F">
        <w:t>urgent or abnormal results that require attention</w:t>
      </w:r>
    </w:p>
    <w:p w:rsidR="00000000" w:rsidRPr="00297E2F" w:rsidP="00297E2F">
      <w:pPr>
        <w:pStyle w:val="ListBullet2"/>
      </w:pPr>
      <w:r w:rsidRPr="00297E2F">
        <w:t>problems with instruments, reagents, tests and sampling</w:t>
      </w:r>
    </w:p>
    <w:p w:rsidR="00000000" w:rsidRPr="00297E2F" w:rsidP="00297E2F">
      <w:pPr>
        <w:pStyle w:val="ListBullet2"/>
      </w:pPr>
      <w:r w:rsidRPr="00297E2F">
        <w:t>equipment and material shortages</w:t>
      </w:r>
    </w:p>
    <w:p w:rsidR="00041FE5" w:rsidP="00297E2F">
      <w:pPr>
        <w:pStyle w:val="ListBullet"/>
      </w:pPr>
      <w:r w:rsidRPr="00297E2F">
        <w:t>work health and safety</w:t>
      </w:r>
      <w:r w:rsidRPr="00297E2F">
        <w:t xml:space="preserve"> (WHS) requirements, including provision of appropriate training, supervision, consultation and cooperation in the workplace. </w:t>
      </w:r>
    </w:p>
    <w:p w:rsidR="00041FE5" w:rsidP="00297E2F">
      <w:pPr>
        <w:pStyle w:val="ListBullet"/>
      </w:pPr>
    </w:p>
    <w:p w:rsidR="00000000" w:rsidRPr="00297E2F" w:rsidP="00297E2F">
      <w:pPr>
        <w:pStyle w:val="Heading1"/>
      </w:pPr>
      <w:bookmarkStart w:id="4" w:name="O_1257490"/>
      <w:bookmarkEnd w:id="4"/>
      <w:r w:rsidRPr="00297E2F">
        <w:t>Assessment Conditions</w:t>
      </w:r>
    </w:p>
    <w:p w:rsidR="00000000" w:rsidRPr="00297E2F" w:rsidP="00041FE5">
      <w:pPr>
        <w:pStyle w:val="BodyText"/>
      </w:pPr>
      <w:r w:rsidRPr="00297E2F">
        <w:t xml:space="preserve">Skills must have been demonstrated in the workplace or in a simulated environment that </w:t>
      </w:r>
      <w:r w:rsidRPr="00297E2F">
        <w:t xml:space="preserve">reflects workplace conditions and contingencies. The following conditions must be met for this unit: </w:t>
      </w:r>
    </w:p>
    <w:p w:rsidR="00000000" w:rsidRPr="00297E2F" w:rsidP="00297E2F">
      <w:pPr>
        <w:pStyle w:val="ListBullet"/>
      </w:pPr>
      <w:r w:rsidRPr="00297E2F">
        <w:t xml:space="preserve">use of suitable facilities, equipment and resources, including: </w:t>
      </w:r>
    </w:p>
    <w:p w:rsidR="00000000" w:rsidRPr="00297E2F" w:rsidP="00297E2F">
      <w:pPr>
        <w:pStyle w:val="ListBullet2"/>
      </w:pPr>
      <w:r w:rsidRPr="00297E2F">
        <w:t>WHS, equal opportunity, licensing, and registration policies and procedures</w:t>
      </w:r>
    </w:p>
    <w:p w:rsidR="00000000" w:rsidRPr="00297E2F" w:rsidP="00297E2F">
      <w:pPr>
        <w:pStyle w:val="ListBullet2"/>
      </w:pPr>
      <w:r w:rsidRPr="00297E2F">
        <w:t xml:space="preserve">workplace procedures </w:t>
      </w:r>
    </w:p>
    <w:p w:rsidR="00000000" w:rsidRPr="00297E2F" w:rsidP="00297E2F">
      <w:pPr>
        <w:pStyle w:val="ListBullet2"/>
      </w:pPr>
      <w:r w:rsidRPr="00297E2F">
        <w:t>industrial awards and workplace agreements</w:t>
      </w:r>
    </w:p>
    <w:p w:rsidR="00000000" w:rsidRPr="00297E2F" w:rsidP="00297E2F">
      <w:pPr>
        <w:pStyle w:val="ListBullet"/>
      </w:pPr>
      <w:r w:rsidRPr="00297E2F">
        <w:t xml:space="preserve">modelling of industry operating conditions, including: </w:t>
      </w:r>
    </w:p>
    <w:p w:rsidR="00000000" w:rsidRPr="00297E2F" w:rsidP="00297E2F">
      <w:pPr>
        <w:pStyle w:val="ListBullet2"/>
      </w:pPr>
      <w:r w:rsidRPr="00297E2F">
        <w:t>interactions with a laboratory work team.</w:t>
      </w:r>
    </w:p>
    <w:p w:rsidR="00041FE5" w:rsidP="00041FE5">
      <w:pPr>
        <w:pStyle w:val="BodyText"/>
      </w:pPr>
      <w:r w:rsidRPr="00297E2F">
        <w:t>Assessors must satisfy the NVR/AQTF mandatory competency requirements for assessors.</w:t>
      </w:r>
    </w:p>
    <w:p w:rsidR="00000000" w:rsidRPr="00297E2F" w:rsidP="00297E2F">
      <w:pPr>
        <w:pStyle w:val="Heading1"/>
      </w:pPr>
      <w:bookmarkStart w:id="5" w:name="O_1257493"/>
      <w:bookmarkEnd w:id="5"/>
      <w:r w:rsidRPr="00297E2F">
        <w:t>Links</w:t>
      </w:r>
    </w:p>
    <w:p w:rsidR="00000000" w:rsidRPr="00297E2F" w:rsidP="00041FE5">
      <w:pPr>
        <w:pStyle w:val="BodyText"/>
      </w:pPr>
      <w:r w:rsidRPr="00297E2F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67F2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97E2F" w:rsidP="00297E2F"/>
    <w:sectPr w:rsidSect="00297E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F" w:rsidRPr="00041FE5" w:rsidP="00041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E5" w:rsidP="00297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1FE5" w:rsidP="00297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1FE5" w:rsidP="00297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E2F" w:rsidRPr="00041FE5" w:rsidP="00041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E5" w:rsidRPr="002D2AF8" w:rsidP="00297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MSL916012 Manage and develop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41FE5" w:rsidP="00297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D28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DCB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C0C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E2F"/>
  </w:style>
  <w:style w:type="character" w:customStyle="1" w:styleId="Heading1Char">
    <w:name w:val="Heading 1 Char"/>
    <w:basedOn w:val="DefaultParagraphFont"/>
    <w:link w:val="Heading1"/>
    <w:rsid w:val="00297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E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7E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E2F"/>
    <w:rPr>
      <w:b/>
      <w:spacing w:val="0"/>
    </w:rPr>
  </w:style>
  <w:style w:type="paragraph" w:customStyle="1" w:styleId="SuperTitle">
    <w:name w:val="SuperTitle"/>
    <w:basedOn w:val="Title"/>
    <w:rsid w:val="00297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E2F"/>
    <w:rPr>
      <w:i/>
    </w:rPr>
  </w:style>
  <w:style w:type="paragraph" w:styleId="Caption">
    <w:name w:val="caption"/>
    <w:basedOn w:val="BodyText"/>
    <w:next w:val="Normal"/>
    <w:qFormat/>
    <w:rsid w:val="00297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E2F"/>
  </w:style>
  <w:style w:type="paragraph" w:styleId="TableofFigures">
    <w:name w:val="table of figures"/>
    <w:basedOn w:val="Normal"/>
    <w:next w:val="Normal"/>
    <w:semiHidden/>
    <w:rsid w:val="00297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E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E2F"/>
    <w:rPr>
      <w:rFonts w:ascii="Wingdings" w:hAnsi="Wingdings"/>
    </w:rPr>
  </w:style>
  <w:style w:type="paragraph" w:customStyle="1" w:styleId="TableHeading">
    <w:name w:val="Table Heading"/>
    <w:basedOn w:val="HeadingBase"/>
    <w:rsid w:val="00297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E2F"/>
    <w:rPr>
      <w:color w:val="0033CC"/>
      <w:u w:val="none"/>
    </w:rPr>
  </w:style>
  <w:style w:type="paragraph" w:customStyle="1" w:styleId="BodyTextRight">
    <w:name w:val="Body Text Right"/>
    <w:basedOn w:val="BodyText"/>
    <w:rsid w:val="00297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E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E2F"/>
    <w:rPr>
      <w:sz w:val="32"/>
    </w:rPr>
  </w:style>
  <w:style w:type="paragraph" w:customStyle="1" w:styleId="HeadingProcedure">
    <w:name w:val="Heading Procedure"/>
    <w:basedOn w:val="HeadingBase"/>
    <w:next w:val="Normal"/>
    <w:rsid w:val="00297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E2F"/>
    <w:pPr>
      <w:spacing w:before="60" w:after="60"/>
    </w:pPr>
  </w:style>
  <w:style w:type="paragraph" w:styleId="ListContinue">
    <w:name w:val="List Continue"/>
    <w:basedOn w:val="List"/>
    <w:rsid w:val="00297E2F"/>
    <w:pPr>
      <w:ind w:firstLine="0"/>
    </w:pPr>
  </w:style>
  <w:style w:type="paragraph" w:customStyle="1" w:styleId="ListNote">
    <w:name w:val="List Note"/>
    <w:basedOn w:val="List"/>
    <w:rsid w:val="00297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E2F"/>
    <w:rPr>
      <w:rFonts w:ascii="Courier New" w:hAnsi="Courier New"/>
    </w:rPr>
  </w:style>
  <w:style w:type="paragraph" w:customStyle="1" w:styleId="NoteBullet">
    <w:name w:val="Note Bullet"/>
    <w:basedOn w:val="Note"/>
    <w:rsid w:val="00297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E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E2F"/>
    <w:rPr>
      <w:b/>
      <w:smallCaps/>
    </w:rPr>
  </w:style>
  <w:style w:type="paragraph" w:customStyle="1" w:styleId="TableListNumber">
    <w:name w:val="Table List Number"/>
    <w:basedOn w:val="ListNumber"/>
    <w:rsid w:val="00297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E2F"/>
    <w:pPr>
      <w:numPr>
        <w:numId w:val="9"/>
      </w:numPr>
    </w:pPr>
  </w:style>
  <w:style w:type="paragraph" w:customStyle="1" w:styleId="ListAlpha2">
    <w:name w:val="List Alpha 2"/>
    <w:basedOn w:val="List2"/>
    <w:rsid w:val="00297E2F"/>
    <w:pPr>
      <w:numPr>
        <w:numId w:val="8"/>
      </w:numPr>
    </w:pPr>
  </w:style>
  <w:style w:type="paragraph" w:styleId="List2">
    <w:name w:val="List 2"/>
    <w:basedOn w:val="BodyText"/>
    <w:rsid w:val="00297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E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E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E2F"/>
    <w:pPr>
      <w:numPr>
        <w:numId w:val="4"/>
      </w:numPr>
    </w:pPr>
  </w:style>
  <w:style w:type="paragraph" w:styleId="ListContinue2">
    <w:name w:val="List Continue 2"/>
    <w:basedOn w:val="List2"/>
    <w:rsid w:val="00297E2F"/>
    <w:pPr>
      <w:ind w:firstLine="0"/>
    </w:pPr>
  </w:style>
  <w:style w:type="paragraph" w:styleId="ListContinue3">
    <w:name w:val="List Continue 3"/>
    <w:basedOn w:val="List3"/>
    <w:rsid w:val="00297E2F"/>
    <w:pPr>
      <w:ind w:left="1021" w:firstLine="0"/>
    </w:pPr>
  </w:style>
  <w:style w:type="paragraph" w:styleId="ListContinue4">
    <w:name w:val="List Continue 4"/>
    <w:basedOn w:val="List4"/>
    <w:rsid w:val="00297E2F"/>
    <w:pPr>
      <w:ind w:firstLine="0"/>
    </w:pPr>
  </w:style>
  <w:style w:type="paragraph" w:styleId="ListContinue5">
    <w:name w:val="List Continue 5"/>
    <w:basedOn w:val="List5"/>
    <w:rsid w:val="00297E2F"/>
    <w:pPr>
      <w:ind w:firstLine="0"/>
    </w:pPr>
  </w:style>
  <w:style w:type="paragraph" w:styleId="ListNumber3">
    <w:name w:val="List Number 3"/>
    <w:basedOn w:val="List3"/>
    <w:rsid w:val="00297E2F"/>
    <w:pPr>
      <w:numPr>
        <w:numId w:val="5"/>
      </w:numPr>
    </w:pPr>
  </w:style>
  <w:style w:type="paragraph" w:styleId="ListNumber4">
    <w:name w:val="List Number 4"/>
    <w:basedOn w:val="List4"/>
    <w:rsid w:val="00297E2F"/>
    <w:pPr>
      <w:numPr>
        <w:numId w:val="6"/>
      </w:numPr>
    </w:pPr>
  </w:style>
  <w:style w:type="paragraph" w:styleId="ListNumber5">
    <w:name w:val="List Number 5"/>
    <w:basedOn w:val="List5"/>
    <w:rsid w:val="00297E2F"/>
    <w:pPr>
      <w:numPr>
        <w:numId w:val="7"/>
      </w:numPr>
    </w:pPr>
  </w:style>
  <w:style w:type="paragraph" w:styleId="BlockText">
    <w:name w:val="Block Text"/>
    <w:basedOn w:val="Normal"/>
    <w:rsid w:val="00297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E2F"/>
    <w:rPr>
      <w:sz w:val="16"/>
      <w:vertAlign w:val="superscript"/>
    </w:rPr>
  </w:style>
  <w:style w:type="character" w:customStyle="1" w:styleId="Symbols">
    <w:name w:val="Symbols"/>
    <w:basedOn w:val="DefaultParagraphFont"/>
    <w:rsid w:val="00297E2F"/>
    <w:rPr>
      <w:rFonts w:ascii="Symbol" w:hAnsi="Symbol"/>
    </w:rPr>
  </w:style>
  <w:style w:type="character" w:customStyle="1" w:styleId="MenuOptions">
    <w:name w:val="Menu Options"/>
    <w:basedOn w:val="DefaultParagraphFont"/>
    <w:rsid w:val="00297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E2F"/>
    <w:rPr>
      <w:b/>
    </w:rPr>
  </w:style>
  <w:style w:type="character" w:customStyle="1" w:styleId="Underlined">
    <w:name w:val="Underlined"/>
    <w:basedOn w:val="DefaultParagraphFont"/>
    <w:rsid w:val="00297E2F"/>
    <w:rPr>
      <w:u w:val="single"/>
    </w:rPr>
  </w:style>
  <w:style w:type="paragraph" w:customStyle="1" w:styleId="TableBodyTextRight">
    <w:name w:val="Table Body Text Right"/>
    <w:basedOn w:val="TableBodyText"/>
    <w:rsid w:val="00297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E2F"/>
    <w:rPr>
      <w:sz w:val="18"/>
    </w:rPr>
  </w:style>
  <w:style w:type="paragraph" w:customStyle="1" w:styleId="BodySmallRight">
    <w:name w:val="Body Small Right"/>
    <w:basedOn w:val="BodyTextRight"/>
    <w:rsid w:val="00297E2F"/>
    <w:rPr>
      <w:sz w:val="18"/>
      <w:szCs w:val="18"/>
    </w:rPr>
  </w:style>
  <w:style w:type="paragraph" w:customStyle="1" w:styleId="MarginEdition">
    <w:name w:val="Margin Edition"/>
    <w:basedOn w:val="MarginNote"/>
    <w:rsid w:val="00297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E2F"/>
    <w:rPr>
      <w:sz w:val="2"/>
      <w:szCs w:val="2"/>
    </w:rPr>
  </w:style>
  <w:style w:type="character" w:customStyle="1" w:styleId="Small">
    <w:name w:val="Small"/>
    <w:basedOn w:val="DefaultParagraphFont"/>
    <w:rsid w:val="00297E2F"/>
    <w:rPr>
      <w:sz w:val="16"/>
    </w:rPr>
  </w:style>
  <w:style w:type="paragraph" w:customStyle="1" w:styleId="WideTable">
    <w:name w:val="Wide Table"/>
    <w:basedOn w:val="Normal"/>
    <w:rsid w:val="00297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E2F"/>
  </w:style>
  <w:style w:type="paragraph" w:styleId="Quote">
    <w:name w:val="Quote"/>
    <w:basedOn w:val="Heading1"/>
    <w:link w:val="QuoteChar"/>
    <w:qFormat/>
    <w:rsid w:val="00297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E2F"/>
    <w:pPr>
      <w:pageBreakBefore/>
    </w:pPr>
  </w:style>
  <w:style w:type="paragraph" w:customStyle="1" w:styleId="Border">
    <w:name w:val="Border"/>
    <w:basedOn w:val="Normal"/>
    <w:qFormat/>
    <w:rsid w:val="00297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E2F"/>
    <w:rPr>
      <w:u w:val="single"/>
    </w:rPr>
  </w:style>
  <w:style w:type="character" w:customStyle="1" w:styleId="BoldandItalics">
    <w:name w:val="Bold and Italics"/>
    <w:qFormat/>
    <w:rsid w:val="00297E2F"/>
    <w:rPr>
      <w:b/>
      <w:i/>
      <w:u w:val="none"/>
    </w:rPr>
  </w:style>
  <w:style w:type="paragraph" w:styleId="BalloonText">
    <w:name w:val="Balloon Text"/>
    <w:basedOn w:val="Normal"/>
    <w:link w:val="BalloonTextChar"/>
    <w:rsid w:val="00297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E2F"/>
    <w:pPr>
      <w:spacing w:before="0" w:after="0"/>
    </w:pPr>
  </w:style>
  <w:style w:type="paragraph" w:customStyle="1" w:styleId="BodyTextBold">
    <w:name w:val="Body Text Bold"/>
    <w:basedOn w:val="BodyText"/>
    <w:qFormat/>
    <w:rsid w:val="00297E2F"/>
    <w:rPr>
      <w:b/>
    </w:rPr>
  </w:style>
  <w:style w:type="character" w:styleId="Hyperlink">
    <w:name w:val="Hyperlink"/>
    <w:basedOn w:val="DefaultParagraphFont"/>
    <w:uiPriority w:val="99"/>
    <w:unhideWhenUsed/>
    <w:rsid w:val="00041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2690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MSL916012 Manage and develop teams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2022-12-19T23:59:00Z</dcterms:created>
  <dcterms:modified xsi:type="dcterms:W3CDTF">2022-12-19T23:59:00Z</dcterms:modified>
</cp:coreProperties>
</file>