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86D" w:rsidP="000F18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MSL916009 Maintain registration and statutory or legal compliance in work or functional area</w:t>
      </w:r>
      <w:r>
        <w:fldChar w:fldCharType="end"/>
      </w:r>
    </w:p>
    <w:p w:rsidR="000F186D" w:rsidP="000F186D">
      <w:pPr>
        <w:pStyle w:val="Version"/>
        <w:sectPr w:rsidSect="00EC5E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E68" w:rsidP="00EC5E68">
      <w:pPr>
        <w:pStyle w:val="SuperHeading"/>
      </w:pPr>
      <w:r w:rsidRPr="00EC5E68">
        <w:t>MSL916009 Maintain registration and statutory or legal compliance in work or functional area</w:t>
      </w:r>
    </w:p>
    <w:p w:rsidR="00000000" w:rsidRPr="00EC5E68" w:rsidP="00EC5E68">
      <w:pPr>
        <w:pStyle w:val="Heading1"/>
      </w:pPr>
      <w:bookmarkStart w:id="1" w:name="O_985838"/>
      <w:bookmarkEnd w:id="1"/>
      <w:r w:rsidRPr="00EC5E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C5E68" w:rsidP="00EC5E68">
            <w:pPr>
              <w:pStyle w:val="BodyText"/>
            </w:pPr>
            <w:r w:rsidRPr="00EC5E68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rPr>
                <w:rStyle w:val="SpecialBold"/>
              </w:rPr>
              <w:t>Comments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E68" w:rsidP="00EC5E68">
            <w:pPr>
              <w:pStyle w:val="BodyText"/>
            </w:pPr>
            <w:r w:rsidRPr="00EC5E68">
              <w:t xml:space="preserve">This version was released in </w:t>
            </w:r>
            <w:r w:rsidRPr="00EC5E68">
              <w:rPr>
                <w:rStyle w:val="Emphasis"/>
              </w:rPr>
              <w:t>MSL Laboratory Operations Training Package Release 2.0.</w:t>
            </w:r>
          </w:p>
          <w:p w:rsidR="00000000" w:rsidRPr="00EC5E68" w:rsidP="00EC5E68">
            <w:pPr>
              <w:pStyle w:val="BodyText"/>
            </w:pPr>
            <w:r w:rsidRPr="00EC5E68">
              <w:t>Supersedes and equivalent to MSL916004 Maintain registration and statutory or legal compliance in work or functional area. Range of conditions removed. Assessment requirements amended.</w:t>
            </w:r>
          </w:p>
        </w:tc>
      </w:tr>
    </w:tbl>
    <w:p w:rsidR="00000000" w:rsidRPr="00EC5E68" w:rsidP="00EC5E68">
      <w:pPr>
        <w:pStyle w:val="BodyText"/>
      </w:pPr>
    </w:p>
    <w:p w:rsidR="00000000" w:rsidRPr="00EC5E68" w:rsidP="00EC5E68">
      <w:pPr>
        <w:pStyle w:val="AllowPageBreak"/>
      </w:pPr>
    </w:p>
    <w:p w:rsidR="00000000" w:rsidRPr="00EC5E68" w:rsidP="00EC5E68">
      <w:pPr>
        <w:pStyle w:val="Heading1"/>
      </w:pPr>
      <w:bookmarkStart w:id="2" w:name="O_985844"/>
      <w:bookmarkEnd w:id="2"/>
      <w:r w:rsidRPr="00EC5E68">
        <w:t>Application</w:t>
      </w:r>
    </w:p>
    <w:p w:rsidR="00000000" w:rsidRPr="00EC5E68" w:rsidP="000F186D">
      <w:pPr>
        <w:pStyle w:val="BodyText"/>
      </w:pPr>
      <w:r w:rsidRPr="00EC5E68">
        <w:t>This unit of competency describes the sk</w:t>
      </w:r>
      <w:r w:rsidRPr="00EC5E68">
        <w:t>ills and knowledge to take responsibility for the day-to-day operation of the work or functional area and its compliance with legislation and licensing, registration, ethical or accreditation requirements, for example, National Association of Testing Autho</w:t>
      </w:r>
      <w:r w:rsidRPr="00EC5E68">
        <w:t>rities (NATA), and workplace policies and procedures.</w:t>
      </w:r>
    </w:p>
    <w:p w:rsidR="00000000" w:rsidRPr="00EC5E68" w:rsidP="000F186D">
      <w:pPr>
        <w:pStyle w:val="BodyText"/>
      </w:pPr>
      <w:r w:rsidRPr="00EC5E68">
        <w:t>This unit applies to senior technical officers and laboratory supervisors in all industry sectors. While statutory or legal compliance is the responsibility of all personnel, supervisors have an import</w:t>
      </w:r>
      <w:r w:rsidRPr="00EC5E68">
        <w:t>ant leadership role in promoting and monitoring workplace practices that enhance compliance. They work under broad supervision of scientists/medical staff/engineers.</w:t>
      </w:r>
    </w:p>
    <w:p w:rsidR="00000000" w:rsidRPr="00EC5E68" w:rsidP="000F186D">
      <w:pPr>
        <w:pStyle w:val="BodyText"/>
      </w:pPr>
      <w:r w:rsidRPr="00EC5E68">
        <w:t>No licensing or certification requirements exist at the time of publication. However, reg</w:t>
      </w:r>
      <w:r w:rsidRPr="00EC5E68">
        <w:t>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EC5E68" w:rsidP="00EC5E68">
      <w:pPr>
        <w:pStyle w:val="Heading1"/>
      </w:pPr>
      <w:bookmarkStart w:id="3" w:name="O_985843"/>
      <w:bookmarkEnd w:id="3"/>
      <w:r w:rsidRPr="00EC5E68">
        <w:t>Pre-requisite Unit</w:t>
      </w:r>
    </w:p>
    <w:p w:rsidR="00000000" w:rsidRPr="00EC5E68" w:rsidP="000F186D">
      <w:pPr>
        <w:pStyle w:val="BodyText"/>
      </w:pPr>
      <w:r w:rsidRPr="00EC5E68">
        <w:t>Nil</w:t>
      </w:r>
    </w:p>
    <w:p w:rsidR="00000000" w:rsidRPr="00EC5E68" w:rsidP="00EC5E68">
      <w:pPr>
        <w:pStyle w:val="Heading1"/>
      </w:pPr>
      <w:bookmarkStart w:id="4" w:name="O_985842"/>
      <w:bookmarkEnd w:id="4"/>
      <w:r w:rsidRPr="00EC5E68">
        <w:t>Competency Field</w:t>
      </w:r>
    </w:p>
    <w:p w:rsidR="00000000" w:rsidRPr="00EC5E68" w:rsidP="000F186D">
      <w:pPr>
        <w:pStyle w:val="BodyText"/>
      </w:pPr>
      <w:r w:rsidRPr="00EC5E68">
        <w:t>Communication/organisation</w:t>
      </w:r>
    </w:p>
    <w:p w:rsidR="00000000" w:rsidRPr="00EC5E68" w:rsidP="00EC5E68">
      <w:pPr>
        <w:pStyle w:val="Heading1"/>
      </w:pPr>
      <w:bookmarkStart w:id="5" w:name="O_985841"/>
      <w:bookmarkEnd w:id="5"/>
      <w:r w:rsidRPr="00EC5E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Performance criteria describe the performance needed to demonstrate achievemen</w:t>
            </w:r>
            <w:r w:rsidRPr="00EC5E68">
              <w:t>t of the element.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E68" w:rsidP="00EC5E68">
            <w:pPr>
              <w:pStyle w:val="BodyText"/>
            </w:pPr>
            <w:r w:rsidRPr="00EC5E6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rPr>
                <w:rStyle w:val="SpecialBold"/>
              </w:rPr>
              <w:t>Interpret and communicate current legislation, codes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Maintain knowledge of current and new requirements impacting on work/functional area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Distribute clear information regarding the roles and responsibilities of teams and individuals to maintain the laboratory</w:t>
            </w:r>
            <w:r>
              <w:t>’</w:t>
            </w:r>
            <w:r w:rsidRPr="00EC5E68">
              <w:t>s statutory or legal compliance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Explain the implications of non-conformance to all personnel within the work area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E68" w:rsidP="00EC5E68">
            <w:pPr>
              <w:pStyle w:val="BodyText"/>
            </w:pPr>
            <w:r w:rsidRPr="00EC5E6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rPr>
                <w:rStyle w:val="SpecialBold"/>
              </w:rPr>
              <w:t>Ensure that work practices meet compliance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Plan work practices to ensure compliance with relevant legislation and licensing, registration, ethical or accreditation requirements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Ensure that calibration and testing procedures are impl</w:t>
            </w:r>
            <w:r w:rsidRPr="00EC5E68">
              <w:t>emented so that equipment and methods are fit for purpose and reliable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Empower team members through coaching and mentoring to manage their responsibilities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E68" w:rsidP="00EC5E68">
            <w:pPr>
              <w:pStyle w:val="BodyText"/>
            </w:pPr>
            <w:r w:rsidRPr="00EC5E6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rPr>
                <w:rStyle w:val="SpecialBold"/>
              </w:rPr>
              <w:t>Monitor, analyse, adjust and report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Confirm actual and potential problems are being identified, rectified and reported promptly to ensure workplace compliance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Analyse and supervise activities so that potential non-compliance is minimised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Recommend to designated personnel, strategies to improve compliance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Inform individuals/teams of new and improved procedures, as required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Maintain systems, re</w:t>
            </w:r>
            <w:r w:rsidRPr="00EC5E68">
              <w:t>cords and reporting procedures according to legislative and licensing, registration, ethical or accreditation requirements and workplace procedures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E68" w:rsidP="00EC5E68">
            <w:pPr>
              <w:pStyle w:val="BodyText"/>
            </w:pPr>
            <w:r w:rsidRPr="00EC5E6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rPr>
                <w:rStyle w:val="SpecialBold"/>
              </w:rPr>
              <w:t>Investigate, rectify and report non-conformance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Investigate and deal with non-conformance accord</w:t>
            </w:r>
            <w:r w:rsidRPr="00EC5E68">
              <w:t>ing to legislative and licensing, registration or accreditation requirements and workplace procedures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 xml:space="preserve">Provide on/off-the-job training for personnel to acquire and apply competencies to meet legislative and licensing, registration or ethical </w:t>
            </w:r>
            <w:r w:rsidRPr="00EC5E68">
              <w:t>accreditation requirements</w:t>
            </w:r>
          </w:p>
        </w:tc>
      </w:tr>
      <w:tr w:rsidTr="00EC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E68">
            <w:pPr>
              <w:pStyle w:val="BodyText"/>
              <w:rPr>
                <w:lang w:val="en-NZ"/>
              </w:rPr>
            </w:pPr>
            <w:r w:rsidRPr="00EC5E6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E68" w:rsidP="00EC5E68">
            <w:pPr>
              <w:pStyle w:val="BodyText"/>
            </w:pPr>
            <w:r w:rsidRPr="00EC5E68">
              <w:t>Re-design or adjust workplace practices to ensure that non-conformance is not repeated</w:t>
            </w:r>
          </w:p>
        </w:tc>
      </w:tr>
    </w:tbl>
    <w:p w:rsidR="00000000" w:rsidRPr="00EC5E68" w:rsidP="00EC5E68">
      <w:pPr>
        <w:pStyle w:val="BodyText"/>
      </w:pPr>
    </w:p>
    <w:p w:rsidR="00000000" w:rsidRPr="00EC5E68" w:rsidP="00EC5E68">
      <w:pPr>
        <w:pStyle w:val="AllowPageBreak"/>
      </w:pPr>
    </w:p>
    <w:p w:rsidR="00000000" w:rsidRPr="00EC5E68" w:rsidP="00EC5E68">
      <w:pPr>
        <w:pStyle w:val="Heading1"/>
      </w:pPr>
      <w:bookmarkStart w:id="6" w:name="O_985840"/>
      <w:bookmarkEnd w:id="6"/>
      <w:r w:rsidRPr="00EC5E68">
        <w:t>Foundation Skills</w:t>
      </w:r>
    </w:p>
    <w:p w:rsidR="00000000" w:rsidRPr="00EC5E68" w:rsidP="000F186D">
      <w:pPr>
        <w:pStyle w:val="BodyText"/>
      </w:pPr>
      <w:r w:rsidRPr="00EC5E68">
        <w:t>This section describes those language, literacy, numeracy and employment skills that are essential</w:t>
      </w:r>
      <w:r w:rsidRPr="00EC5E68">
        <w:t xml:space="preserve"> to performance.</w:t>
      </w:r>
    </w:p>
    <w:p w:rsidR="00000000" w:rsidRPr="00EC5E68" w:rsidP="000F186D">
      <w:pPr>
        <w:pStyle w:val="BodyText"/>
      </w:pPr>
      <w:r w:rsidRPr="00EC5E68">
        <w:t>Foundation skills essential to performance are explicit in the performance criteria of this unit of competency.</w:t>
      </w:r>
    </w:p>
    <w:p w:rsidR="00000000" w:rsidRPr="00EC5E68" w:rsidP="00EC5E68">
      <w:pPr>
        <w:pStyle w:val="Heading1"/>
      </w:pPr>
      <w:bookmarkStart w:id="7" w:name="O_985839"/>
      <w:bookmarkEnd w:id="7"/>
      <w:r w:rsidRPr="00EC5E68">
        <w:t>Unit Mapping Information</w:t>
      </w:r>
    </w:p>
    <w:p w:rsidR="00000000" w:rsidRPr="00EC5E68" w:rsidP="000F186D">
      <w:pPr>
        <w:pStyle w:val="BodyText"/>
      </w:pPr>
      <w:r w:rsidRPr="00EC5E68">
        <w:t>Equivalent to MSL916004 Maintain registration and statutory or legal compliance in work or functional area, Release 1.</w:t>
      </w:r>
    </w:p>
    <w:p w:rsidR="00000000" w:rsidRPr="00EC5E68" w:rsidP="00EC5E68">
      <w:pPr>
        <w:pStyle w:val="Heading1"/>
      </w:pPr>
      <w:bookmarkStart w:id="8" w:name="O_985832"/>
      <w:bookmarkEnd w:id="8"/>
      <w:r w:rsidRPr="00EC5E68">
        <w:t>Links</w:t>
      </w:r>
    </w:p>
    <w:p w:rsidR="00000000" w:rsidRPr="00EC5E68" w:rsidP="000F186D">
      <w:pPr>
        <w:pStyle w:val="BodyText"/>
      </w:pPr>
      <w:r w:rsidRPr="00EC5E68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777B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C5E68" w:rsidP="00EC5E68"/>
    <w:sectPr w:rsidSect="00EC5E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E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E68" w:rsidRPr="000F186D" w:rsidP="000F18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E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6D" w:rsidP="00EC5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186D" w:rsidP="00EC5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F186D" w:rsidP="00EC5E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E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E68" w:rsidRPr="000F186D" w:rsidP="000F18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E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86D" w:rsidRPr="002D2AF8" w:rsidP="00EC5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MSL916009 Maintain registration and statutory or legal compliance in work or functional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0F186D" w:rsidP="00EC5E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E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E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E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E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E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E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E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E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E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E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E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E68"/>
  </w:style>
  <w:style w:type="character" w:customStyle="1" w:styleId="Heading1Char">
    <w:name w:val="Heading 1 Char"/>
    <w:basedOn w:val="DefaultParagraphFont"/>
    <w:link w:val="Heading1"/>
    <w:rsid w:val="00EC5E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E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E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5E68"/>
    <w:rPr>
      <w:b/>
      <w:spacing w:val="0"/>
    </w:rPr>
  </w:style>
  <w:style w:type="character" w:styleId="Emphasis">
    <w:name w:val="Emphasis"/>
    <w:basedOn w:val="DefaultParagraphFont"/>
    <w:qFormat/>
    <w:rsid w:val="00EC5E68"/>
    <w:rPr>
      <w:i/>
    </w:rPr>
  </w:style>
  <w:style w:type="paragraph" w:customStyle="1" w:styleId="SuperHeading">
    <w:name w:val="SuperHeading"/>
    <w:basedOn w:val="Normal"/>
    <w:rsid w:val="00EC5E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E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E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E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E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E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E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E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E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E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E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E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E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E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E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E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E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5E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5E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E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E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E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E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E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E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E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E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E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E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E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E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E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5E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E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E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E68"/>
  </w:style>
  <w:style w:type="paragraph" w:styleId="TableofFigures">
    <w:name w:val="table of figures"/>
    <w:basedOn w:val="Normal"/>
    <w:next w:val="Normal"/>
    <w:semiHidden/>
    <w:rsid w:val="00EC5E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E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5E68"/>
    <w:rPr>
      <w:rFonts w:ascii="Wingdings" w:hAnsi="Wingdings"/>
    </w:rPr>
  </w:style>
  <w:style w:type="paragraph" w:customStyle="1" w:styleId="TableHeading">
    <w:name w:val="Table Heading"/>
    <w:basedOn w:val="HeadingBase"/>
    <w:rsid w:val="00EC5E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E68"/>
    <w:rPr>
      <w:color w:val="0033CC"/>
      <w:u w:val="none"/>
    </w:rPr>
  </w:style>
  <w:style w:type="paragraph" w:customStyle="1" w:styleId="BodyTextRight">
    <w:name w:val="Body Text Right"/>
    <w:basedOn w:val="BodyText"/>
    <w:rsid w:val="00EC5E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E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E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E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E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E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E68"/>
    <w:rPr>
      <w:sz w:val="32"/>
    </w:rPr>
  </w:style>
  <w:style w:type="paragraph" w:customStyle="1" w:styleId="HeadingProcedure">
    <w:name w:val="Heading Procedure"/>
    <w:basedOn w:val="HeadingBase"/>
    <w:next w:val="Normal"/>
    <w:rsid w:val="00EC5E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E68"/>
    <w:pPr>
      <w:spacing w:before="60" w:after="60"/>
    </w:pPr>
  </w:style>
  <w:style w:type="paragraph" w:styleId="ListContinue">
    <w:name w:val="List Continue"/>
    <w:basedOn w:val="List"/>
    <w:rsid w:val="00EC5E68"/>
    <w:pPr>
      <w:ind w:firstLine="0"/>
    </w:pPr>
  </w:style>
  <w:style w:type="paragraph" w:customStyle="1" w:styleId="ListNote">
    <w:name w:val="List Note"/>
    <w:basedOn w:val="List"/>
    <w:rsid w:val="00EC5E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E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E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E68"/>
    <w:rPr>
      <w:rFonts w:ascii="Courier New" w:hAnsi="Courier New"/>
    </w:rPr>
  </w:style>
  <w:style w:type="paragraph" w:customStyle="1" w:styleId="NoteBullet">
    <w:name w:val="Note Bullet"/>
    <w:basedOn w:val="Note"/>
    <w:rsid w:val="00EC5E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E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E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E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E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5E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E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E68"/>
    <w:rPr>
      <w:b/>
      <w:smallCaps/>
    </w:rPr>
  </w:style>
  <w:style w:type="paragraph" w:customStyle="1" w:styleId="TableListNumber">
    <w:name w:val="Table List Number"/>
    <w:basedOn w:val="ListNumber"/>
    <w:rsid w:val="00EC5E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E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E68"/>
    <w:pPr>
      <w:numPr>
        <w:numId w:val="7"/>
      </w:numPr>
    </w:pPr>
  </w:style>
  <w:style w:type="paragraph" w:customStyle="1" w:styleId="ListAlpha2">
    <w:name w:val="List Alpha 2"/>
    <w:basedOn w:val="List2"/>
    <w:rsid w:val="00EC5E68"/>
    <w:pPr>
      <w:numPr>
        <w:numId w:val="6"/>
      </w:numPr>
    </w:pPr>
  </w:style>
  <w:style w:type="paragraph" w:styleId="List2">
    <w:name w:val="List 2"/>
    <w:basedOn w:val="BodyText"/>
    <w:rsid w:val="00EC5E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E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E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E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E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E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5E68"/>
    <w:pPr>
      <w:numPr>
        <w:numId w:val="2"/>
      </w:numPr>
    </w:pPr>
  </w:style>
  <w:style w:type="paragraph" w:styleId="ListContinue2">
    <w:name w:val="List Continue 2"/>
    <w:basedOn w:val="List2"/>
    <w:rsid w:val="00EC5E68"/>
    <w:pPr>
      <w:ind w:firstLine="0"/>
    </w:pPr>
  </w:style>
  <w:style w:type="paragraph" w:styleId="ListContinue3">
    <w:name w:val="List Continue 3"/>
    <w:basedOn w:val="List3"/>
    <w:rsid w:val="00EC5E68"/>
    <w:pPr>
      <w:ind w:left="1021" w:firstLine="0"/>
    </w:pPr>
  </w:style>
  <w:style w:type="paragraph" w:styleId="ListContinue4">
    <w:name w:val="List Continue 4"/>
    <w:basedOn w:val="List4"/>
    <w:rsid w:val="00EC5E68"/>
    <w:pPr>
      <w:ind w:firstLine="0"/>
    </w:pPr>
  </w:style>
  <w:style w:type="paragraph" w:styleId="ListContinue5">
    <w:name w:val="List Continue 5"/>
    <w:basedOn w:val="List5"/>
    <w:rsid w:val="00EC5E68"/>
    <w:pPr>
      <w:ind w:firstLine="0"/>
    </w:pPr>
  </w:style>
  <w:style w:type="paragraph" w:styleId="ListNumber3">
    <w:name w:val="List Number 3"/>
    <w:basedOn w:val="List3"/>
    <w:rsid w:val="00EC5E68"/>
    <w:pPr>
      <w:numPr>
        <w:numId w:val="3"/>
      </w:numPr>
    </w:pPr>
  </w:style>
  <w:style w:type="paragraph" w:styleId="ListNumber4">
    <w:name w:val="List Number 4"/>
    <w:basedOn w:val="List4"/>
    <w:rsid w:val="00EC5E68"/>
    <w:pPr>
      <w:numPr>
        <w:numId w:val="4"/>
      </w:numPr>
    </w:pPr>
  </w:style>
  <w:style w:type="paragraph" w:styleId="ListNumber5">
    <w:name w:val="List Number 5"/>
    <w:basedOn w:val="List5"/>
    <w:rsid w:val="00EC5E68"/>
    <w:pPr>
      <w:numPr>
        <w:numId w:val="5"/>
      </w:numPr>
    </w:pPr>
  </w:style>
  <w:style w:type="paragraph" w:styleId="BlockText">
    <w:name w:val="Block Text"/>
    <w:basedOn w:val="Normal"/>
    <w:rsid w:val="00EC5E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E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E68"/>
    <w:rPr>
      <w:sz w:val="16"/>
      <w:vertAlign w:val="superscript"/>
    </w:rPr>
  </w:style>
  <w:style w:type="character" w:customStyle="1" w:styleId="Symbols">
    <w:name w:val="Symbols"/>
    <w:basedOn w:val="DefaultParagraphFont"/>
    <w:rsid w:val="00EC5E68"/>
    <w:rPr>
      <w:rFonts w:ascii="Symbol" w:hAnsi="Symbol"/>
    </w:rPr>
  </w:style>
  <w:style w:type="character" w:customStyle="1" w:styleId="MenuOptions">
    <w:name w:val="Menu Options"/>
    <w:basedOn w:val="DefaultParagraphFont"/>
    <w:rsid w:val="00EC5E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E68"/>
    <w:rPr>
      <w:b/>
    </w:rPr>
  </w:style>
  <w:style w:type="character" w:customStyle="1" w:styleId="Underlined">
    <w:name w:val="Underlined"/>
    <w:basedOn w:val="DefaultParagraphFont"/>
    <w:rsid w:val="00EC5E68"/>
    <w:rPr>
      <w:u w:val="single"/>
    </w:rPr>
  </w:style>
  <w:style w:type="paragraph" w:customStyle="1" w:styleId="TableBodyTextRight">
    <w:name w:val="Table Body Text Right"/>
    <w:basedOn w:val="TableBodyText"/>
    <w:rsid w:val="00EC5E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E68"/>
    <w:rPr>
      <w:sz w:val="18"/>
    </w:rPr>
  </w:style>
  <w:style w:type="paragraph" w:customStyle="1" w:styleId="BodySmallRight">
    <w:name w:val="Body Small Right"/>
    <w:basedOn w:val="BodyTextRight"/>
    <w:rsid w:val="00EC5E68"/>
    <w:rPr>
      <w:sz w:val="18"/>
      <w:szCs w:val="18"/>
    </w:rPr>
  </w:style>
  <w:style w:type="paragraph" w:customStyle="1" w:styleId="MarginEdition">
    <w:name w:val="Margin Edition"/>
    <w:basedOn w:val="MarginNote"/>
    <w:rsid w:val="00EC5E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E68"/>
    <w:rPr>
      <w:sz w:val="2"/>
      <w:szCs w:val="2"/>
    </w:rPr>
  </w:style>
  <w:style w:type="character" w:customStyle="1" w:styleId="Small">
    <w:name w:val="Small"/>
    <w:basedOn w:val="DefaultParagraphFont"/>
    <w:rsid w:val="00EC5E68"/>
    <w:rPr>
      <w:sz w:val="16"/>
    </w:rPr>
  </w:style>
  <w:style w:type="paragraph" w:customStyle="1" w:styleId="WideTable">
    <w:name w:val="Wide Table"/>
    <w:basedOn w:val="Normal"/>
    <w:rsid w:val="00EC5E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E68"/>
  </w:style>
  <w:style w:type="paragraph" w:styleId="Quote">
    <w:name w:val="Quote"/>
    <w:basedOn w:val="Heading1"/>
    <w:link w:val="QuoteChar"/>
    <w:qFormat/>
    <w:rsid w:val="00EC5E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E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E68"/>
    <w:pPr>
      <w:pageBreakBefore/>
    </w:pPr>
  </w:style>
  <w:style w:type="paragraph" w:customStyle="1" w:styleId="Border">
    <w:name w:val="Border"/>
    <w:basedOn w:val="Normal"/>
    <w:qFormat/>
    <w:rsid w:val="00EC5E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E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E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E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E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E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E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E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E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E68"/>
    <w:rPr>
      <w:u w:val="single"/>
    </w:rPr>
  </w:style>
  <w:style w:type="character" w:customStyle="1" w:styleId="BoldandItalics">
    <w:name w:val="Bold and Italics"/>
    <w:qFormat/>
    <w:rsid w:val="00EC5E68"/>
    <w:rPr>
      <w:b/>
      <w:i/>
      <w:u w:val="none"/>
    </w:rPr>
  </w:style>
  <w:style w:type="paragraph" w:styleId="BalloonText">
    <w:name w:val="Balloon Text"/>
    <w:basedOn w:val="Normal"/>
    <w:link w:val="BalloonTextChar"/>
    <w:rsid w:val="00EC5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E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E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E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E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E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E68"/>
    <w:pPr>
      <w:spacing w:before="0" w:after="0"/>
    </w:pPr>
  </w:style>
  <w:style w:type="paragraph" w:customStyle="1" w:styleId="BodyTextBold">
    <w:name w:val="Body Text Bold"/>
    <w:basedOn w:val="BodyText"/>
    <w:qFormat/>
    <w:rsid w:val="00EC5E68"/>
    <w:rPr>
      <w:b/>
    </w:rPr>
  </w:style>
  <w:style w:type="character" w:styleId="Hyperlink">
    <w:name w:val="Hyperlink"/>
    <w:basedOn w:val="DefaultParagraphFont"/>
    <w:uiPriority w:val="99"/>
    <w:unhideWhenUsed/>
    <w:rsid w:val="000F18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3875</Characters>
  <Application>Microsoft Office Word</Application>
  <DocSecurity>0</DocSecurity>
  <Lines>168</Lines>
  <Paragraphs>75</Paragraphs>
  <ScaleCrop>false</ScaleCrop>
  <Company>Author-it Software Corporation Ltd.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MSL916009 Maintain registration and statutory or legal compliance in work or functional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2021-10-27T23:12:00Z</dcterms:created>
  <dcterms:modified xsi:type="dcterms:W3CDTF">2021-10-27T23:12:00Z</dcterms:modified>
</cp:coreProperties>
</file>