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D5E" w:rsidP="00D91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MSL916009 Maintain registration and statutory or legal compliance in work or functional area</w:t>
      </w:r>
      <w:r>
        <w:fldChar w:fldCharType="end"/>
      </w:r>
    </w:p>
    <w:p w:rsidR="00D91D5E" w:rsidP="00D91D5E">
      <w:pPr>
        <w:pStyle w:val="Version"/>
        <w:sectPr w:rsidSect="003C5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4E8" w:rsidP="003C54E8">
      <w:pPr>
        <w:pStyle w:val="SuperHeading"/>
      </w:pPr>
      <w:r w:rsidRPr="003C54E8">
        <w:t>Assessment Requirements for MSL916009 Maintain registration and statutory or legal compliance in work or functional area</w:t>
      </w:r>
    </w:p>
    <w:p w:rsidR="00000000" w:rsidRPr="003C54E8" w:rsidP="003C54E8">
      <w:pPr>
        <w:pStyle w:val="Heading1"/>
      </w:pPr>
      <w:bookmarkStart w:id="1" w:name="O_985834"/>
      <w:bookmarkEnd w:id="1"/>
      <w:r w:rsidRPr="003C54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C5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54E8" w:rsidP="003C54E8">
            <w:pPr>
              <w:pStyle w:val="BodyText"/>
            </w:pPr>
            <w:r w:rsidRPr="003C54E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54E8">
            <w:pPr>
              <w:pStyle w:val="BodyText"/>
              <w:rPr>
                <w:lang w:val="en-NZ"/>
              </w:rPr>
            </w:pPr>
            <w:r w:rsidRPr="003C54E8">
              <w:rPr>
                <w:rStyle w:val="SpecialBold"/>
              </w:rPr>
              <w:t>Comments</w:t>
            </w:r>
          </w:p>
        </w:tc>
      </w:tr>
      <w:tr w:rsidTr="003C5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E8">
            <w:pPr>
              <w:pStyle w:val="BodyText"/>
              <w:rPr>
                <w:lang w:val="en-NZ"/>
              </w:rPr>
            </w:pPr>
            <w:r w:rsidRPr="003C54E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E8" w:rsidP="003C54E8">
            <w:pPr>
              <w:pStyle w:val="BodyText"/>
            </w:pPr>
            <w:r w:rsidRPr="003C54E8">
              <w:t xml:space="preserve">This version was released in </w:t>
            </w:r>
            <w:r w:rsidRPr="003C54E8">
              <w:rPr>
                <w:rStyle w:val="Emphasis"/>
              </w:rPr>
              <w:t>MSL Laboratory Oper</w:t>
            </w:r>
            <w:r w:rsidRPr="003C54E8">
              <w:rPr>
                <w:rStyle w:val="Emphasis"/>
              </w:rPr>
              <w:t>ations Training Package Release 2.0.</w:t>
            </w:r>
          </w:p>
          <w:p w:rsidR="00000000" w:rsidRPr="003C54E8" w:rsidP="003C54E8">
            <w:pPr>
              <w:pStyle w:val="BodyText"/>
            </w:pPr>
            <w:r w:rsidRPr="003C54E8">
              <w:t>Supersedes and equivalent to MSL916004 Maintain registration and statutory or legal compliance in work or functional area. Range of conditions removed. Assessment requirements amended.</w:t>
            </w:r>
          </w:p>
        </w:tc>
      </w:tr>
    </w:tbl>
    <w:p w:rsidR="00000000" w:rsidRPr="003C54E8" w:rsidP="003C54E8">
      <w:pPr>
        <w:pStyle w:val="BodyText"/>
      </w:pPr>
    </w:p>
    <w:p w:rsidR="00000000" w:rsidRPr="003C54E8" w:rsidP="003C54E8">
      <w:pPr>
        <w:pStyle w:val="AllowPageBreak"/>
      </w:pPr>
    </w:p>
    <w:p w:rsidR="00000000" w:rsidRPr="003C54E8" w:rsidP="003C54E8">
      <w:pPr>
        <w:pStyle w:val="Heading1"/>
      </w:pPr>
      <w:bookmarkStart w:id="2" w:name="O_985837"/>
      <w:bookmarkEnd w:id="2"/>
      <w:r w:rsidRPr="003C54E8">
        <w:t>Performance Evi</w:t>
      </w:r>
      <w:r w:rsidRPr="003C54E8">
        <w:t>dence</w:t>
      </w:r>
    </w:p>
    <w:p w:rsidR="00000000" w:rsidRPr="003C54E8" w:rsidP="00D91D5E">
      <w:pPr>
        <w:pStyle w:val="BodyText"/>
      </w:pPr>
      <w:r w:rsidRPr="003C54E8">
        <w:t>There must be evidence the candidate has completed the tasks outlined in the elements and performance criteria of this unit, and:</w:t>
      </w:r>
    </w:p>
    <w:p w:rsidR="00000000" w:rsidRPr="003C54E8" w:rsidP="003C54E8">
      <w:pPr>
        <w:pStyle w:val="ListBullet"/>
      </w:pPr>
      <w:r w:rsidRPr="003C54E8">
        <w:t xml:space="preserve">effectively monitored day-to-day operations of the work/functional area over a period of 3 days/shifts, to ensure work </w:t>
      </w:r>
      <w:r w:rsidRPr="003C54E8">
        <w:t>complies with all workplace requirements, legal requirements and relevant policies and procedures.</w:t>
      </w:r>
    </w:p>
    <w:p w:rsidR="00000000" w:rsidRPr="003C54E8" w:rsidP="003C54E8">
      <w:pPr>
        <w:pStyle w:val="AllowPageBreak"/>
      </w:pPr>
    </w:p>
    <w:p w:rsidR="00000000" w:rsidRPr="003C54E8" w:rsidP="003C54E8">
      <w:pPr>
        <w:pStyle w:val="Heading1"/>
      </w:pPr>
      <w:bookmarkStart w:id="3" w:name="O_985836"/>
      <w:bookmarkEnd w:id="3"/>
      <w:r w:rsidRPr="003C54E8">
        <w:t>Knowledge Evidence</w:t>
      </w:r>
    </w:p>
    <w:p w:rsidR="00000000" w:rsidRPr="003C54E8" w:rsidP="00D91D5E">
      <w:pPr>
        <w:pStyle w:val="BodyText"/>
      </w:pPr>
      <w:r w:rsidRPr="003C54E8">
        <w:t>There must be evidence the candidate has knowledge of:</w:t>
      </w:r>
    </w:p>
    <w:p w:rsidR="00000000" w:rsidRPr="003C54E8" w:rsidP="003C54E8">
      <w:pPr>
        <w:pStyle w:val="ListBullet"/>
      </w:pPr>
      <w:r w:rsidRPr="003C54E8">
        <w:t>workplace procedures governing document control, record</w:t>
      </w:r>
      <w:r w:rsidRPr="003C54E8">
        <w:t xml:space="preserve"> management, communication and reporting, and internal and external audits</w:t>
      </w:r>
    </w:p>
    <w:p w:rsidR="00000000" w:rsidRPr="003C54E8" w:rsidP="003C54E8">
      <w:pPr>
        <w:pStyle w:val="ListBullet"/>
      </w:pPr>
      <w:r w:rsidRPr="003C54E8">
        <w:t>scientific technical terminology used to describe legislative, licensing or registration requirements (e.g. traceability)</w:t>
      </w:r>
    </w:p>
    <w:p w:rsidR="00000000" w:rsidRPr="003C54E8" w:rsidP="003C54E8">
      <w:pPr>
        <w:pStyle w:val="ListBullet"/>
      </w:pPr>
      <w:r w:rsidRPr="003C54E8">
        <w:t>legal, ethical and welfare issues associated with laborator</w:t>
      </w:r>
      <w:r w:rsidRPr="003C54E8">
        <w:t>y and technical work</w:t>
      </w:r>
    </w:p>
    <w:p w:rsidR="00000000" w:rsidRPr="003C54E8" w:rsidP="003C54E8">
      <w:pPr>
        <w:pStyle w:val="ListBullet"/>
      </w:pPr>
      <w:r w:rsidRPr="003C54E8">
        <w:t>role, structure and responsibilities of ethics committees</w:t>
      </w:r>
    </w:p>
    <w:p w:rsidR="00000000" w:rsidRPr="003C54E8" w:rsidP="003C54E8">
      <w:pPr>
        <w:pStyle w:val="ListBullet"/>
      </w:pPr>
      <w:r w:rsidRPr="003C54E8">
        <w:t>statutory and legal compliance requirements</w:t>
      </w:r>
    </w:p>
    <w:p w:rsidR="00000000" w:rsidRPr="003C54E8" w:rsidP="003C54E8">
      <w:pPr>
        <w:pStyle w:val="ListBullet"/>
      </w:pPr>
      <w:r w:rsidRPr="003C54E8">
        <w:t>registration/licensing and/or National Association of Testing Authorities (NATA) accreditation requirements</w:t>
      </w:r>
    </w:p>
    <w:p w:rsidR="00000000" w:rsidRPr="003C54E8" w:rsidP="003C54E8">
      <w:pPr>
        <w:pStyle w:val="ListBullet"/>
      </w:pPr>
      <w:r w:rsidRPr="003C54E8">
        <w:t>Australian and internatio</w:t>
      </w:r>
      <w:r w:rsidRPr="003C54E8">
        <w:t>nal standards and codes covering the competence of testing and calibration laboratories</w:t>
      </w:r>
    </w:p>
    <w:p w:rsidR="00000000" w:rsidRPr="003C54E8" w:rsidP="003C54E8">
      <w:pPr>
        <w:pStyle w:val="ListBullet"/>
      </w:pPr>
      <w:r w:rsidRPr="003C54E8">
        <w:t>industry specific codes and guidelines</w:t>
      </w:r>
    </w:p>
    <w:p w:rsidR="00000000" w:rsidRPr="003C54E8" w:rsidP="003C54E8">
      <w:pPr>
        <w:pStyle w:val="ListBullet"/>
      </w:pPr>
      <w:r w:rsidRPr="003C54E8">
        <w:t>state/territory and Commonwealth requirements for:</w:t>
      </w:r>
    </w:p>
    <w:p w:rsidR="00000000" w:rsidRPr="003C54E8" w:rsidP="003C54E8">
      <w:pPr>
        <w:pStyle w:val="ListBullet2"/>
      </w:pPr>
      <w:r w:rsidRPr="003C54E8">
        <w:t xml:space="preserve">work health and safety (WHS): </w:t>
      </w:r>
    </w:p>
    <w:p w:rsidR="00000000" w:rsidRPr="003C54E8" w:rsidP="003C54E8">
      <w:pPr>
        <w:pStyle w:val="ListBullet3"/>
      </w:pPr>
      <w:r w:rsidRPr="003C54E8">
        <w:t>managing hazards and risks</w:t>
      </w:r>
    </w:p>
    <w:p w:rsidR="00000000" w:rsidRPr="003C54E8" w:rsidP="003C54E8">
      <w:pPr>
        <w:pStyle w:val="ListBullet3"/>
      </w:pPr>
      <w:r w:rsidRPr="003C54E8">
        <w:t>safety requirements for the use of equipment, materials and products</w:t>
      </w:r>
    </w:p>
    <w:p w:rsidR="00000000" w:rsidRPr="003C54E8" w:rsidP="003C54E8">
      <w:pPr>
        <w:pStyle w:val="ListBullet2"/>
      </w:pPr>
      <w:r w:rsidRPr="003C54E8">
        <w:t>intellectual property (IP) and copyright</w:t>
      </w:r>
    </w:p>
    <w:p w:rsidR="00000000" w:rsidRPr="003C54E8" w:rsidP="003C54E8">
      <w:pPr>
        <w:pStyle w:val="ListBullet2"/>
      </w:pPr>
      <w:r w:rsidRPr="003C54E8">
        <w:t>freedom of information</w:t>
      </w:r>
    </w:p>
    <w:p w:rsidR="00000000" w:rsidRPr="003C54E8" w:rsidP="003C54E8">
      <w:pPr>
        <w:pStyle w:val="ListBullet2"/>
      </w:pPr>
      <w:r w:rsidRPr="003C54E8">
        <w:t>human rights and equal opportunity</w:t>
      </w:r>
    </w:p>
    <w:p w:rsidR="00000000" w:rsidRPr="003C54E8" w:rsidP="003C54E8">
      <w:pPr>
        <w:pStyle w:val="ListBullet2"/>
      </w:pPr>
      <w:r w:rsidRPr="003C54E8">
        <w:t>privacy</w:t>
      </w:r>
    </w:p>
    <w:p w:rsidR="00000000" w:rsidRPr="003C54E8" w:rsidP="003C54E8">
      <w:pPr>
        <w:pStyle w:val="ListBullet2"/>
      </w:pPr>
      <w:r w:rsidRPr="003C54E8">
        <w:t>environmental protection.</w:t>
      </w:r>
    </w:p>
    <w:p w:rsidR="00000000" w:rsidRPr="003C54E8" w:rsidP="003C54E8">
      <w:pPr>
        <w:pStyle w:val="AllowPageBreak"/>
      </w:pPr>
    </w:p>
    <w:p w:rsidR="00000000" w:rsidRPr="003C54E8" w:rsidP="003C54E8">
      <w:pPr>
        <w:pStyle w:val="Heading1"/>
      </w:pPr>
      <w:bookmarkStart w:id="4" w:name="O_985835"/>
      <w:bookmarkEnd w:id="4"/>
      <w:r w:rsidRPr="003C54E8">
        <w:t>Assessment Conditions</w:t>
      </w:r>
    </w:p>
    <w:p w:rsidR="00000000" w:rsidRPr="003C54E8" w:rsidP="00D91D5E">
      <w:pPr>
        <w:pStyle w:val="BodyText"/>
      </w:pPr>
      <w:r w:rsidRPr="003C54E8">
        <w:t>Skills must ha</w:t>
      </w:r>
      <w:r w:rsidRPr="003C54E8">
        <w:t xml:space="preserve">ve been demonstrated in the workplace or in a simulated environment that reflects workplace conditions and contingencies. The following conditions must be met for this unit: </w:t>
      </w:r>
    </w:p>
    <w:p w:rsidR="00000000" w:rsidRPr="003C54E8" w:rsidP="003C54E8">
      <w:pPr>
        <w:pStyle w:val="ListBullet"/>
      </w:pPr>
      <w:r w:rsidRPr="003C54E8">
        <w:t xml:space="preserve">use of suitable facilities, equipment and resources, including: </w:t>
      </w:r>
    </w:p>
    <w:p w:rsidR="00000000" w:rsidRPr="003C54E8" w:rsidP="003C54E8">
      <w:pPr>
        <w:pStyle w:val="ListBullet2"/>
      </w:pPr>
      <w:r w:rsidRPr="003C54E8">
        <w:t>laboratory eq</w:t>
      </w:r>
      <w:r w:rsidRPr="003C54E8">
        <w:t>uipped with appropriate equipment, instruments, services and consumables</w:t>
      </w:r>
    </w:p>
    <w:p w:rsidR="00000000" w:rsidRPr="003C54E8" w:rsidP="003C54E8">
      <w:pPr>
        <w:pStyle w:val="ListBullet2"/>
      </w:pPr>
      <w:r w:rsidRPr="003C54E8">
        <w:t>relevant workplace policies, procedures, operational reports, financial reports and stock records</w:t>
      </w:r>
    </w:p>
    <w:p w:rsidR="00000000" w:rsidRPr="003C54E8" w:rsidP="003C54E8">
      <w:pPr>
        <w:pStyle w:val="ListBullet2"/>
      </w:pPr>
      <w:r w:rsidRPr="003C54E8">
        <w:t xml:space="preserve">technical manuals, standard operating procedures (SOPs), quality manuals and quality </w:t>
      </w:r>
      <w:r w:rsidRPr="003C54E8">
        <w:t>system documentation</w:t>
      </w:r>
    </w:p>
    <w:p w:rsidR="00000000" w:rsidRPr="003C54E8" w:rsidP="003C54E8">
      <w:pPr>
        <w:pStyle w:val="ListBullet"/>
      </w:pPr>
      <w:r w:rsidRPr="003C54E8">
        <w:t xml:space="preserve">modelling of industry operating conditions, including: </w:t>
      </w:r>
    </w:p>
    <w:p w:rsidR="00000000" w:rsidRPr="003C54E8" w:rsidP="003C54E8">
      <w:pPr>
        <w:pStyle w:val="ListBullet2"/>
      </w:pPr>
      <w:r w:rsidRPr="003C54E8">
        <w:t>interactions with laboratory operations staff.</w:t>
      </w:r>
    </w:p>
    <w:p w:rsidR="00000000" w:rsidRPr="003C54E8" w:rsidP="003C54E8">
      <w:pPr>
        <w:pStyle w:val="BodyText"/>
      </w:pPr>
    </w:p>
    <w:p w:rsidR="00000000" w:rsidRPr="003C54E8" w:rsidP="00D91D5E">
      <w:pPr>
        <w:pStyle w:val="BodyText"/>
      </w:pPr>
      <w:r w:rsidRPr="003C54E8">
        <w:t>Assessors must satisfy the NVR/AQTF mandatory competency requirements for assessors.</w:t>
      </w:r>
    </w:p>
    <w:p w:rsidR="00000000" w:rsidRPr="003C54E8" w:rsidP="003C54E8">
      <w:pPr>
        <w:pStyle w:val="Heading1"/>
      </w:pPr>
      <w:bookmarkStart w:id="5" w:name="O_985833"/>
      <w:bookmarkEnd w:id="5"/>
      <w:r w:rsidRPr="003C54E8">
        <w:t>Links</w:t>
      </w:r>
    </w:p>
    <w:p w:rsidR="00000000" w:rsidRPr="003C54E8" w:rsidP="00D91D5E">
      <w:pPr>
        <w:pStyle w:val="BodyText"/>
      </w:pPr>
      <w:r w:rsidRPr="003C54E8">
        <w:t>MSL Laboratory Operat</w:t>
      </w:r>
      <w:r w:rsidRPr="003C54E8">
        <w:t xml:space="preserve">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A266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C54E8" w:rsidP="003C54E8"/>
    <w:sectPr w:rsidSect="003C5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E8" w:rsidRPr="00D91D5E" w:rsidP="00D91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5E" w:rsidP="003C5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D5E" w:rsidP="003C5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1D5E" w:rsidP="003C5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4E8" w:rsidRPr="00D91D5E" w:rsidP="00D91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5E" w:rsidRPr="002D2AF8" w:rsidP="003C5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MSL916009 Maintain registration and statutory or legal compliance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D91D5E" w:rsidP="003C5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E69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3E5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D04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4E8"/>
  </w:style>
  <w:style w:type="character" w:customStyle="1" w:styleId="Heading1Char">
    <w:name w:val="Heading 1 Char"/>
    <w:basedOn w:val="DefaultParagraphFont"/>
    <w:link w:val="Heading1"/>
    <w:rsid w:val="003C5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4E8"/>
    <w:rPr>
      <w:b/>
      <w:spacing w:val="0"/>
    </w:rPr>
  </w:style>
  <w:style w:type="paragraph" w:styleId="ListBullet2">
    <w:name w:val="List Bullet 2"/>
    <w:basedOn w:val="List2"/>
    <w:rsid w:val="003C54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4E8"/>
    <w:rPr>
      <w:i/>
    </w:rPr>
  </w:style>
  <w:style w:type="paragraph" w:customStyle="1" w:styleId="SuperHeading">
    <w:name w:val="SuperHeading"/>
    <w:basedOn w:val="Normal"/>
    <w:rsid w:val="003C5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54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5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4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4E8"/>
  </w:style>
  <w:style w:type="paragraph" w:styleId="TableofFigures">
    <w:name w:val="table of figures"/>
    <w:basedOn w:val="Normal"/>
    <w:next w:val="Normal"/>
    <w:semiHidden/>
    <w:rsid w:val="003C5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4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54E8"/>
    <w:rPr>
      <w:rFonts w:ascii="Wingdings" w:hAnsi="Wingdings"/>
    </w:rPr>
  </w:style>
  <w:style w:type="paragraph" w:customStyle="1" w:styleId="TableHeading">
    <w:name w:val="Table Heading"/>
    <w:basedOn w:val="HeadingBase"/>
    <w:rsid w:val="003C5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4E8"/>
    <w:rPr>
      <w:color w:val="0033CC"/>
      <w:u w:val="none"/>
    </w:rPr>
  </w:style>
  <w:style w:type="paragraph" w:customStyle="1" w:styleId="BodyTextRight">
    <w:name w:val="Body Text Right"/>
    <w:basedOn w:val="BodyText"/>
    <w:rsid w:val="003C5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4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4E8"/>
    <w:rPr>
      <w:sz w:val="32"/>
    </w:rPr>
  </w:style>
  <w:style w:type="paragraph" w:customStyle="1" w:styleId="HeadingProcedure">
    <w:name w:val="Heading Procedure"/>
    <w:basedOn w:val="HeadingBase"/>
    <w:next w:val="Normal"/>
    <w:rsid w:val="003C5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4E8"/>
    <w:pPr>
      <w:spacing w:before="60" w:after="60"/>
    </w:pPr>
  </w:style>
  <w:style w:type="paragraph" w:styleId="ListContinue">
    <w:name w:val="List Continue"/>
    <w:basedOn w:val="List"/>
    <w:rsid w:val="003C54E8"/>
    <w:pPr>
      <w:ind w:firstLine="0"/>
    </w:pPr>
  </w:style>
  <w:style w:type="paragraph" w:customStyle="1" w:styleId="ListNote">
    <w:name w:val="List Note"/>
    <w:basedOn w:val="List"/>
    <w:rsid w:val="003C5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4E8"/>
    <w:rPr>
      <w:rFonts w:ascii="Courier New" w:hAnsi="Courier New"/>
    </w:rPr>
  </w:style>
  <w:style w:type="paragraph" w:customStyle="1" w:styleId="NoteBullet">
    <w:name w:val="Note Bullet"/>
    <w:basedOn w:val="Note"/>
    <w:rsid w:val="003C5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5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4E8"/>
    <w:rPr>
      <w:b/>
      <w:smallCaps/>
    </w:rPr>
  </w:style>
  <w:style w:type="paragraph" w:customStyle="1" w:styleId="TableListNumber">
    <w:name w:val="Table List Number"/>
    <w:basedOn w:val="ListNumber"/>
    <w:rsid w:val="003C5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4E8"/>
    <w:pPr>
      <w:numPr>
        <w:numId w:val="10"/>
      </w:numPr>
    </w:pPr>
  </w:style>
  <w:style w:type="paragraph" w:customStyle="1" w:styleId="ListAlpha2">
    <w:name w:val="List Alpha 2"/>
    <w:basedOn w:val="List2"/>
    <w:rsid w:val="003C54E8"/>
    <w:pPr>
      <w:numPr>
        <w:numId w:val="9"/>
      </w:numPr>
    </w:pPr>
  </w:style>
  <w:style w:type="paragraph" w:styleId="List2">
    <w:name w:val="List 2"/>
    <w:basedOn w:val="BodyText"/>
    <w:rsid w:val="003C5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4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54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54E8"/>
    <w:pPr>
      <w:numPr>
        <w:numId w:val="5"/>
      </w:numPr>
    </w:pPr>
  </w:style>
  <w:style w:type="paragraph" w:styleId="ListContinue2">
    <w:name w:val="List Continue 2"/>
    <w:basedOn w:val="List2"/>
    <w:rsid w:val="003C54E8"/>
    <w:pPr>
      <w:ind w:firstLine="0"/>
    </w:pPr>
  </w:style>
  <w:style w:type="paragraph" w:styleId="ListContinue3">
    <w:name w:val="List Continue 3"/>
    <w:basedOn w:val="List3"/>
    <w:rsid w:val="003C54E8"/>
    <w:pPr>
      <w:ind w:left="1021" w:firstLine="0"/>
    </w:pPr>
  </w:style>
  <w:style w:type="paragraph" w:styleId="ListContinue4">
    <w:name w:val="List Continue 4"/>
    <w:basedOn w:val="List4"/>
    <w:rsid w:val="003C54E8"/>
    <w:pPr>
      <w:ind w:firstLine="0"/>
    </w:pPr>
  </w:style>
  <w:style w:type="paragraph" w:styleId="ListContinue5">
    <w:name w:val="List Continue 5"/>
    <w:basedOn w:val="List5"/>
    <w:rsid w:val="003C54E8"/>
    <w:pPr>
      <w:ind w:firstLine="0"/>
    </w:pPr>
  </w:style>
  <w:style w:type="paragraph" w:styleId="ListNumber3">
    <w:name w:val="List Number 3"/>
    <w:basedOn w:val="List3"/>
    <w:rsid w:val="003C54E8"/>
    <w:pPr>
      <w:numPr>
        <w:numId w:val="6"/>
      </w:numPr>
    </w:pPr>
  </w:style>
  <w:style w:type="paragraph" w:styleId="ListNumber4">
    <w:name w:val="List Number 4"/>
    <w:basedOn w:val="List4"/>
    <w:rsid w:val="003C54E8"/>
    <w:pPr>
      <w:numPr>
        <w:numId w:val="7"/>
      </w:numPr>
    </w:pPr>
  </w:style>
  <w:style w:type="paragraph" w:styleId="ListNumber5">
    <w:name w:val="List Number 5"/>
    <w:basedOn w:val="List5"/>
    <w:rsid w:val="003C54E8"/>
    <w:pPr>
      <w:numPr>
        <w:numId w:val="8"/>
      </w:numPr>
    </w:pPr>
  </w:style>
  <w:style w:type="paragraph" w:styleId="BlockText">
    <w:name w:val="Block Text"/>
    <w:basedOn w:val="Normal"/>
    <w:rsid w:val="003C5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4E8"/>
    <w:rPr>
      <w:sz w:val="16"/>
      <w:vertAlign w:val="superscript"/>
    </w:rPr>
  </w:style>
  <w:style w:type="character" w:customStyle="1" w:styleId="Symbols">
    <w:name w:val="Symbols"/>
    <w:basedOn w:val="DefaultParagraphFont"/>
    <w:rsid w:val="003C54E8"/>
    <w:rPr>
      <w:rFonts w:ascii="Symbol" w:hAnsi="Symbol"/>
    </w:rPr>
  </w:style>
  <w:style w:type="character" w:customStyle="1" w:styleId="MenuOptions">
    <w:name w:val="Menu Options"/>
    <w:basedOn w:val="DefaultParagraphFont"/>
    <w:rsid w:val="003C5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4E8"/>
    <w:rPr>
      <w:b/>
    </w:rPr>
  </w:style>
  <w:style w:type="character" w:customStyle="1" w:styleId="Underlined">
    <w:name w:val="Underlined"/>
    <w:basedOn w:val="DefaultParagraphFont"/>
    <w:rsid w:val="003C54E8"/>
    <w:rPr>
      <w:u w:val="single"/>
    </w:rPr>
  </w:style>
  <w:style w:type="paragraph" w:customStyle="1" w:styleId="TableBodyTextRight">
    <w:name w:val="Table Body Text Right"/>
    <w:basedOn w:val="TableBodyText"/>
    <w:rsid w:val="003C5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4E8"/>
    <w:rPr>
      <w:sz w:val="18"/>
    </w:rPr>
  </w:style>
  <w:style w:type="paragraph" w:customStyle="1" w:styleId="BodySmallRight">
    <w:name w:val="Body Small Right"/>
    <w:basedOn w:val="BodyTextRight"/>
    <w:rsid w:val="003C54E8"/>
    <w:rPr>
      <w:sz w:val="18"/>
      <w:szCs w:val="18"/>
    </w:rPr>
  </w:style>
  <w:style w:type="paragraph" w:customStyle="1" w:styleId="MarginEdition">
    <w:name w:val="Margin Edition"/>
    <w:basedOn w:val="MarginNote"/>
    <w:rsid w:val="003C5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4E8"/>
    <w:rPr>
      <w:sz w:val="2"/>
      <w:szCs w:val="2"/>
    </w:rPr>
  </w:style>
  <w:style w:type="character" w:customStyle="1" w:styleId="Small">
    <w:name w:val="Small"/>
    <w:basedOn w:val="DefaultParagraphFont"/>
    <w:rsid w:val="003C54E8"/>
    <w:rPr>
      <w:sz w:val="16"/>
    </w:rPr>
  </w:style>
  <w:style w:type="paragraph" w:customStyle="1" w:styleId="WideTable">
    <w:name w:val="Wide Table"/>
    <w:basedOn w:val="Normal"/>
    <w:rsid w:val="003C5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4E8"/>
  </w:style>
  <w:style w:type="paragraph" w:styleId="Quote">
    <w:name w:val="Quote"/>
    <w:basedOn w:val="Heading1"/>
    <w:link w:val="QuoteChar"/>
    <w:qFormat/>
    <w:rsid w:val="003C5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4E8"/>
    <w:pPr>
      <w:pageBreakBefore/>
    </w:pPr>
  </w:style>
  <w:style w:type="paragraph" w:customStyle="1" w:styleId="Border">
    <w:name w:val="Border"/>
    <w:basedOn w:val="Normal"/>
    <w:qFormat/>
    <w:rsid w:val="003C5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4E8"/>
    <w:rPr>
      <w:u w:val="single"/>
    </w:rPr>
  </w:style>
  <w:style w:type="character" w:customStyle="1" w:styleId="BoldandItalics">
    <w:name w:val="Bold and Italics"/>
    <w:qFormat/>
    <w:rsid w:val="003C54E8"/>
    <w:rPr>
      <w:b/>
      <w:i/>
      <w:u w:val="none"/>
    </w:rPr>
  </w:style>
  <w:style w:type="paragraph" w:styleId="BalloonText">
    <w:name w:val="Balloon Text"/>
    <w:basedOn w:val="Normal"/>
    <w:link w:val="BalloonTextChar"/>
    <w:rsid w:val="003C5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4E8"/>
    <w:pPr>
      <w:spacing w:before="0" w:after="0"/>
    </w:pPr>
  </w:style>
  <w:style w:type="paragraph" w:customStyle="1" w:styleId="BodyTextBold">
    <w:name w:val="Body Text Bold"/>
    <w:basedOn w:val="BodyText"/>
    <w:qFormat/>
    <w:rsid w:val="003C54E8"/>
    <w:rPr>
      <w:b/>
    </w:rPr>
  </w:style>
  <w:style w:type="character" w:styleId="Hyperlink">
    <w:name w:val="Hyperlink"/>
    <w:basedOn w:val="DefaultParagraphFont"/>
    <w:uiPriority w:val="99"/>
    <w:unhideWhenUsed/>
    <w:rsid w:val="00D91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2750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MSL916009 Maintain registration and statutory or legal compliance 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2021-10-27T23:11:00Z</dcterms:created>
  <dcterms:modified xsi:type="dcterms:W3CDTF">2021-10-27T23:11:00Z</dcterms:modified>
</cp:coreProperties>
</file>