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38C3" w:rsidP="007138C3">
      <w:pPr>
        <w:pStyle w:val="Title"/>
      </w:pPr>
      <w:r>
        <w:fldChar w:fldCharType="begin"/>
      </w:r>
      <w:r>
        <w:instrText xml:space="preserve"> TITLE   \* MERGEFORMAT </w:instrText>
      </w:r>
      <w:r>
        <w:fldChar w:fldCharType="separate"/>
      </w:r>
      <w:r>
        <w:t>MSL916003 Supervise laboratory operations in work or functional area</w:t>
      </w:r>
      <w:r>
        <w:fldChar w:fldCharType="end"/>
      </w:r>
    </w:p>
    <w:p w:rsidR="007138C3" w:rsidP="007138C3">
      <w:pPr>
        <w:pStyle w:val="Version"/>
        <w:sectPr w:rsidSect="00242E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2E14" w:rsidP="00242E14">
      <w:pPr>
        <w:pStyle w:val="SuperHeading"/>
      </w:pPr>
      <w:r w:rsidRPr="00242E14">
        <w:t>MSL916003 Supervise laboratory operations in work or functional area</w:t>
      </w:r>
    </w:p>
    <w:p w:rsidR="00000000" w:rsidRPr="00242E14" w:rsidP="00242E14">
      <w:pPr>
        <w:pStyle w:val="Heading1"/>
      </w:pPr>
      <w:bookmarkStart w:id="1" w:name="O_902560"/>
      <w:bookmarkEnd w:id="1"/>
      <w:r w:rsidRPr="00242E14">
        <w:t>Modification History</w:t>
      </w:r>
    </w:p>
    <w:p w:rsidR="00000000" w:rsidRPr="00242E14" w:rsidP="007138C3">
      <w:pPr>
        <w:pStyle w:val="BodyText"/>
      </w:pPr>
      <w:r w:rsidRPr="00242E14">
        <w:t>Release 1. Supersedes and is equivalent to MSL916003A Supervise laboratory operations in work/functional area</w:t>
      </w:r>
    </w:p>
    <w:p w:rsidR="00000000" w:rsidRPr="00242E14" w:rsidP="00242E14">
      <w:pPr>
        <w:pStyle w:val="Heading1"/>
      </w:pPr>
      <w:bookmarkStart w:id="2" w:name="O_902568"/>
      <w:bookmarkEnd w:id="2"/>
      <w:r w:rsidRPr="00242E14">
        <w:t>Application</w:t>
      </w:r>
    </w:p>
    <w:p w:rsidR="00000000" w:rsidRPr="00242E14" w:rsidP="007138C3">
      <w:pPr>
        <w:pStyle w:val="BodyText"/>
      </w:pPr>
      <w:r w:rsidRPr="00242E14">
        <w:t>This unit of competency covers planning, allocation of tasks, coordination, quality assurance, monitoring resource usage and recording and reporting of laboratory operations. This requires using significant judgement about work sequences, choosing appropri</w:t>
      </w:r>
      <w:r w:rsidRPr="00242E14">
        <w:t>ate technology and procedures to ensure that products and services meet customer expectations, and ensuring that operations are conducted safely and efficiently in keeping with the workplace business plan.</w:t>
      </w:r>
    </w:p>
    <w:p w:rsidR="00000000" w:rsidRPr="00242E14" w:rsidP="007138C3">
      <w:pPr>
        <w:pStyle w:val="BodyText"/>
      </w:pPr>
      <w:r w:rsidRPr="00242E14">
        <w:t>This unit of competency is applicable to senior t</w:t>
      </w:r>
      <w:r w:rsidRPr="00242E14">
        <w:t>echnical officers and laboratory supervisors working in all industry sectors. Responsibility is undertaken for the day-to-day operation of the work or functional area under broad direction from more senior staff, such as scientists, medical staff and engin</w:t>
      </w:r>
      <w:r w:rsidRPr="00242E14">
        <w:t>eers.</w:t>
      </w:r>
    </w:p>
    <w:p w:rsidR="00000000" w:rsidRPr="00242E14" w:rsidP="007138C3">
      <w:pPr>
        <w:pStyle w:val="BodyText"/>
      </w:pPr>
      <w:r w:rsidRPr="00242E14">
        <w:t>While no specific licensing or certification requirements apply to this unit at the time of publication, laboratory operations are governed by relevant legislation, regulations and/or external accreditation requirements. Local requirements should be</w:t>
      </w:r>
      <w:r w:rsidRPr="00242E14">
        <w:t xml:space="preserve"> checked.</w:t>
      </w:r>
    </w:p>
    <w:p w:rsidR="00000000" w:rsidRPr="00242E14" w:rsidP="00242E14">
      <w:pPr>
        <w:pStyle w:val="Heading1"/>
      </w:pPr>
      <w:bookmarkStart w:id="3" w:name="O_902567"/>
      <w:bookmarkEnd w:id="3"/>
      <w:r w:rsidRPr="00242E14">
        <w:t>Pre-requisite Unit</w:t>
      </w:r>
    </w:p>
    <w:p w:rsidR="00000000" w:rsidRPr="00242E14" w:rsidP="007138C3">
      <w:pPr>
        <w:pStyle w:val="BodyText"/>
      </w:pPr>
      <w:r w:rsidRPr="00242E14">
        <w:t>Nil</w:t>
      </w:r>
    </w:p>
    <w:p w:rsidR="00000000" w:rsidRPr="00242E14" w:rsidP="00242E14">
      <w:pPr>
        <w:pStyle w:val="Heading1"/>
      </w:pPr>
      <w:bookmarkStart w:id="4" w:name="O_902566"/>
      <w:bookmarkEnd w:id="4"/>
      <w:r w:rsidRPr="00242E14">
        <w:t>Competency Field</w:t>
      </w:r>
    </w:p>
    <w:p w:rsidR="00000000" w:rsidRPr="00242E14" w:rsidP="007138C3">
      <w:pPr>
        <w:pStyle w:val="BodyText"/>
      </w:pPr>
      <w:r w:rsidRPr="00242E14">
        <w:t>Communication/organisation</w:t>
      </w:r>
    </w:p>
    <w:p w:rsidR="00000000" w:rsidRPr="00242E14" w:rsidP="00242E14">
      <w:pPr>
        <w:pStyle w:val="Heading1"/>
      </w:pPr>
      <w:bookmarkStart w:id="5" w:name="O_902565"/>
      <w:bookmarkEnd w:id="5"/>
      <w:r w:rsidRPr="00242E14">
        <w:t>Unit Sector</w:t>
      </w:r>
    </w:p>
    <w:p w:rsidR="00000000" w:rsidRPr="00242E14" w:rsidP="00242E14">
      <w:pPr>
        <w:pStyle w:val="Heading1"/>
      </w:pPr>
      <w:bookmarkStart w:id="6" w:name="O_902564"/>
      <w:bookmarkEnd w:id="6"/>
      <w:r w:rsidRPr="00242E1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42E1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Performance criteria de</w:t>
            </w:r>
            <w:r w:rsidRPr="00242E14">
              <w:t>scribe the performance needed to demonstrate achievement of the element.</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1</w:t>
            </w:r>
          </w:p>
        </w:tc>
        <w:tc>
          <w:tcPr>
            <w:tcW w:w="1962" w:type="dxa"/>
            <w:vMerge w:val="restart"/>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 xml:space="preserve">Monitor and </w:t>
            </w:r>
            <w:r w:rsidRPr="00242E14">
              <w:rPr>
                <w:rStyle w:val="SpecialBold"/>
              </w:rPr>
              <w:t>direct work practices within functional area</w:t>
            </w: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1.1</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 xml:space="preserve">Ensure that personnel follow all relevant procedures, </w:t>
            </w:r>
            <w:r w:rsidRPr="00242E14">
              <w:t>regulations and standards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1.2</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Confirm that all technical work is performed in accordance with relevant standards, standard operating procedures (SOPs) and schedules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1.3</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Ensure that analytical results/data are checked, collated and distributed in accordance with workplace requirements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1.4</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Monitor testing and sampling procedures for quality control in accordance with workplace requirements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1.5</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Identify and resolve com</w:t>
            </w:r>
            <w:r w:rsidRPr="00242E14">
              <w:t>plex problems by using agreed problem-solving strategies and act to prevent their recurrence</w:t>
            </w:r>
          </w:p>
        </w:tc>
      </w:tr>
      <w:tr w:rsidTr="00242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2E14">
            <w:pPr>
              <w:pStyle w:val="BodyText"/>
              <w:rPr>
                <w:lang w:val="en-NZ"/>
              </w:rPr>
            </w:pP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2</w:t>
            </w:r>
          </w:p>
        </w:tc>
        <w:tc>
          <w:tcPr>
            <w:tcW w:w="1962" w:type="dxa"/>
            <w:vMerge w:val="restart"/>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Manage personnel within work area</w:t>
            </w: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2.1</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Develop and coordinate rosters to balance job requirements, laboratory efficiency and skill development opportunities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2.2</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Empower work groups/teams in dealing with technical and workflow problems and suggesting improvements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2.3</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Provide coaching and mentoring to support personnel who have difficulties with meeting targets for performance and/or resource usage</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2.4</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Establish and maintain effective communication with all personnel and clients to ensure smooth and efficient operations</w:t>
            </w:r>
          </w:p>
        </w:tc>
      </w:tr>
      <w:tr w:rsidTr="00242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2E14">
            <w:pPr>
              <w:pStyle w:val="BodyText"/>
              <w:rPr>
                <w:lang w:val="en-NZ"/>
              </w:rPr>
            </w:pP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3</w:t>
            </w:r>
          </w:p>
        </w:tc>
        <w:tc>
          <w:tcPr>
            <w:tcW w:w="1962" w:type="dxa"/>
            <w:vMerge w:val="restart"/>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Establish resource requirements, operating plans and budget</w:t>
            </w: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3.1</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Collect and analyse available resource information in consultation with appropriate personnel</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3.2</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Prepare operational plans which make the best use of available resources, taking into account client needs and workplace plans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3.3</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 xml:space="preserve">Identify and analyse </w:t>
            </w:r>
            <w:r w:rsidRPr="00242E14">
              <w:t>possible variances due to external/internal factors and prepare contingency plans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3.4</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Collect and analyse information to develop/revise an operating budget for the work/functional area</w:t>
            </w:r>
          </w:p>
        </w:tc>
      </w:tr>
      <w:tr w:rsidTr="00242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2E14">
            <w:pPr>
              <w:pStyle w:val="BodyText"/>
              <w:rPr>
                <w:lang w:val="en-NZ"/>
              </w:rPr>
            </w:pP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4</w:t>
            </w:r>
          </w:p>
        </w:tc>
        <w:tc>
          <w:tcPr>
            <w:tcW w:w="1962" w:type="dxa"/>
            <w:vMerge w:val="restart"/>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Procure resources to achieve operational plans</w:t>
            </w: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4.1</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Analyse resource requirements and sources of supply in terms of suitability, cost, quality and availability</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4.2</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Select and purchase new materials and equipment in accordance with workplace procedures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4.3</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Coordinate stocktaking of materials and equipment to ensure maintenance of stock at prescribed levels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4.4</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Ensure that personnel are competent to perform required tasks and organise training if required</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4.5</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Arrange for the recruitment and induction of personnel as appropriate</w:t>
            </w:r>
          </w:p>
        </w:tc>
      </w:tr>
      <w:tr w:rsidTr="00242E1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42E14">
            <w:pPr>
              <w:pStyle w:val="BodyText"/>
              <w:rPr>
                <w:lang w:val="en-NZ"/>
              </w:rPr>
            </w:pP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5</w:t>
            </w:r>
          </w:p>
        </w:tc>
        <w:tc>
          <w:tcPr>
            <w:tcW w:w="1962" w:type="dxa"/>
            <w:vMerge w:val="restart"/>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Monitor and optimise operational performance and resource usage</w:t>
            </w: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5.1</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Monitor the relationship between budget and actual performance to foresee problems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5.2</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Analyse variations in budget performance and either report or rectify abnormal/sub-optimal performance</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5.3</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 xml:space="preserve">Negotiate with designated personnel and seek approval for variations to operational plans as required </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5.4</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Assess utilisation of plant, equipme</w:t>
            </w:r>
            <w:r w:rsidRPr="00242E14">
              <w:t xml:space="preserve">nt and consumables and compare with planned usage </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5.5</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Rectify sub-optimal utilisation of plant, equipment and consumables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5.6</w:t>
            </w:r>
          </w:p>
        </w:tc>
        <w:tc>
          <w:tcPr>
            <w:tcW w:w="561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Program and arrange for maintenance of plant and equipment in accordance with workplace maintenance schedules</w:t>
            </w:r>
          </w:p>
        </w:tc>
      </w:tr>
      <w:tr w:rsidTr="00242E1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5.7</w:t>
            </w:r>
          </w:p>
        </w:tc>
        <w:tc>
          <w:tcPr>
            <w:tcW w:w="5610" w:type="dxa"/>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Maintain systems, procedures and records associated with resource usage in accordance with workplace requirements</w:t>
            </w:r>
          </w:p>
        </w:tc>
      </w:tr>
    </w:tbl>
    <w:p w:rsidR="00000000" w:rsidRPr="00242E14" w:rsidP="00242E14">
      <w:pPr>
        <w:pStyle w:val="BodyText"/>
      </w:pPr>
    </w:p>
    <w:p w:rsidR="00000000" w:rsidRPr="00242E14" w:rsidP="00242E14">
      <w:pPr>
        <w:pStyle w:val="AllowPageBreak"/>
      </w:pPr>
    </w:p>
    <w:p w:rsidR="00000000" w:rsidRPr="00242E14" w:rsidP="00242E14">
      <w:pPr>
        <w:pStyle w:val="Heading1"/>
      </w:pPr>
      <w:bookmarkStart w:id="7" w:name="O_902563"/>
      <w:bookmarkEnd w:id="7"/>
      <w:r w:rsidRPr="00242E14">
        <w:t>Foundation Skills</w:t>
      </w:r>
    </w:p>
    <w:p w:rsidR="00000000" w:rsidRPr="00242E14" w:rsidP="007138C3">
      <w:pPr>
        <w:pStyle w:val="BodyText"/>
      </w:pPr>
      <w:r w:rsidRPr="00242E14">
        <w:t>This section describes those language, literacy, numeracy and employment skills that are essential to per</w:t>
      </w:r>
      <w:r w:rsidRPr="00242E14">
        <w:t>formance.</w:t>
      </w:r>
    </w:p>
    <w:p w:rsidR="00000000" w:rsidRPr="00242E14" w:rsidP="007138C3">
      <w:pPr>
        <w:pStyle w:val="BodyText"/>
      </w:pPr>
      <w:r w:rsidRPr="00242E14">
        <w:t>Foundation skills essential to performance are explicit in the performance criteria of this unit of competency.</w:t>
      </w:r>
    </w:p>
    <w:p w:rsidR="00000000" w:rsidRPr="00242E14" w:rsidP="00242E14">
      <w:pPr>
        <w:pStyle w:val="Heading1"/>
      </w:pPr>
      <w:bookmarkStart w:id="8" w:name="O_902562"/>
      <w:bookmarkEnd w:id="8"/>
      <w:r w:rsidRPr="00242E14">
        <w:t>Range of Conditions</w:t>
      </w:r>
    </w:p>
    <w:tbl>
      <w:tblPr>
        <w:tblW w:w="0" w:type="auto"/>
        <w:tblCellMar>
          <w:left w:w="62" w:type="dxa"/>
          <w:right w:w="62" w:type="dxa"/>
        </w:tblCellMar>
        <w:tblLook w:val="0000"/>
      </w:tblPr>
      <w:tblGrid>
        <w:gridCol w:w="2163"/>
        <w:gridCol w:w="7033"/>
      </w:tblGrid>
      <w:tr w:rsidTr="007138C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t>This field allows for different work environments and conditions that may affect performance. Essential operating conditions that may be present (depending on the work situation, needs of the candidate, accessibility of the item, and local industry and reg</w:t>
            </w:r>
            <w:r w:rsidRPr="00242E14">
              <w:t>ional contexts) are included.</w:t>
            </w:r>
          </w:p>
        </w:tc>
      </w:tr>
      <w:tr w:rsidTr="007138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Standards, codes, procedures and/or workplace requirements include the latest version of one or more of:</w:t>
            </w:r>
          </w:p>
          <w:p w:rsidR="00000000" w:rsidRPr="00242E14" w:rsidP="00242E14">
            <w:pPr>
              <w:pStyle w:val="ListBullet"/>
            </w:pPr>
            <w:r w:rsidRPr="00242E14">
              <w:t xml:space="preserve">Australian and international standards and codes relevant </w:t>
            </w:r>
            <w:r w:rsidRPr="00242E14">
              <w:t>to the laboratory’s operations and scope of testing</w:t>
            </w:r>
          </w:p>
          <w:p w:rsidR="00000000" w:rsidRPr="00242E14" w:rsidP="00242E14">
            <w:pPr>
              <w:pStyle w:val="ListBullet"/>
            </w:pPr>
            <w:r w:rsidRPr="00242E14">
              <w:t>work health and safety (WHS) national standards and codes of practice</w:t>
            </w:r>
          </w:p>
          <w:p w:rsidR="00000000" w:rsidRPr="00242E14" w:rsidP="00242E14">
            <w:pPr>
              <w:pStyle w:val="ListBullet"/>
            </w:pPr>
            <w:r w:rsidRPr="00242E14">
              <w:t>registration/licensing and/or National Association of Testing Authorities (NATA) accreditation requirements</w:t>
            </w:r>
          </w:p>
          <w:p w:rsidR="00000000" w:rsidRPr="00242E14" w:rsidP="00242E14">
            <w:pPr>
              <w:pStyle w:val="ListBullet"/>
            </w:pPr>
            <w:r w:rsidRPr="00242E14">
              <w:t>workplace documents and/or</w:t>
            </w:r>
            <w:r w:rsidRPr="00242E14">
              <w:t xml:space="preserve"> plans covering management of laboratory services, quality, environment, personnel, budgets and maintenance</w:t>
            </w:r>
          </w:p>
          <w:p w:rsidR="00000000" w:rsidP="00242E14">
            <w:pPr>
              <w:pStyle w:val="BodyText"/>
              <w:rPr>
                <w:lang w:val="en-NZ"/>
              </w:rPr>
            </w:pPr>
          </w:p>
        </w:tc>
      </w:tr>
      <w:tr w:rsidTr="007138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 xml:space="preserve">Equipment and systems </w:t>
            </w:r>
          </w:p>
        </w:tc>
        <w:tc>
          <w:tcPr>
            <w:tcW w:w="0" w:type="auto"/>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Equipment and systems include, but are not limited to:</w:t>
            </w:r>
          </w:p>
          <w:p w:rsidR="00000000" w:rsidRPr="00242E14" w:rsidP="00242E14">
            <w:pPr>
              <w:pStyle w:val="ListBullet"/>
            </w:pPr>
            <w:r w:rsidRPr="00242E14">
              <w:t>computer equipment, information management systems and financial accounting systems</w:t>
            </w:r>
          </w:p>
          <w:p w:rsidR="00000000" w:rsidP="00242E14">
            <w:pPr>
              <w:pStyle w:val="BodyText"/>
              <w:rPr>
                <w:lang w:val="en-NZ"/>
              </w:rPr>
            </w:pPr>
          </w:p>
        </w:tc>
      </w:tr>
      <w:tr w:rsidTr="007138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 xml:space="preserve">Problem solving </w:t>
            </w:r>
          </w:p>
        </w:tc>
        <w:tc>
          <w:tcPr>
            <w:tcW w:w="0" w:type="auto"/>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Problem solving includes:</w:t>
            </w:r>
          </w:p>
          <w:p w:rsidR="00000000" w:rsidRPr="00242E14" w:rsidP="00242E14">
            <w:pPr>
              <w:pStyle w:val="ListBullet"/>
            </w:pPr>
            <w:r w:rsidRPr="00242E14">
              <w:t>troubleshooting and fault-finding</w:t>
            </w:r>
          </w:p>
          <w:p w:rsidR="00000000" w:rsidRPr="00242E14" w:rsidP="00242E14">
            <w:pPr>
              <w:pStyle w:val="ListBullet"/>
            </w:pPr>
            <w:r w:rsidRPr="00242E14">
              <w:t>risk analysis, root cause analysis and/or aspect/impact analysis</w:t>
            </w:r>
          </w:p>
          <w:p w:rsidR="00000000" w:rsidRPr="00242E14" w:rsidP="00242E14">
            <w:pPr>
              <w:pStyle w:val="ListBullet"/>
            </w:pPr>
            <w:r w:rsidRPr="00242E14">
              <w:t>non-routine operational, te</w:t>
            </w:r>
            <w:r w:rsidRPr="00242E14">
              <w:t>chnical, administrative and/or personnel-related problems</w:t>
            </w:r>
          </w:p>
          <w:p w:rsidR="00000000" w:rsidP="00242E14">
            <w:pPr>
              <w:pStyle w:val="BodyText"/>
              <w:rPr>
                <w:lang w:val="en-NZ"/>
              </w:rPr>
            </w:pPr>
          </w:p>
        </w:tc>
      </w:tr>
      <w:tr w:rsidTr="007138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Supervisory responsibilities</w:t>
            </w:r>
          </w:p>
        </w:tc>
        <w:tc>
          <w:tcPr>
            <w:tcW w:w="0" w:type="auto"/>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 xml:space="preserve">Supervisory responsibilities within functional area include: </w:t>
            </w:r>
          </w:p>
          <w:p w:rsidR="00000000" w:rsidRPr="00242E14" w:rsidP="00242E14">
            <w:pPr>
              <w:pStyle w:val="ListBullet"/>
            </w:pPr>
            <w:r w:rsidRPr="00242E14">
              <w:t xml:space="preserve">work practices, personnel, operational plans and performance </w:t>
            </w:r>
          </w:p>
          <w:p w:rsidR="00000000" w:rsidP="00242E14">
            <w:pPr>
              <w:pStyle w:val="BodyText"/>
              <w:rPr>
                <w:lang w:val="en-NZ"/>
              </w:rPr>
            </w:pPr>
          </w:p>
        </w:tc>
      </w:tr>
      <w:tr w:rsidTr="007138C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42E14">
            <w:pPr>
              <w:pStyle w:val="BodyText"/>
              <w:rPr>
                <w:lang w:val="en-NZ"/>
              </w:rPr>
            </w:pPr>
            <w:r w:rsidRPr="00242E14">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242E14" w:rsidP="00242E14">
            <w:pPr>
              <w:pStyle w:val="BodyText"/>
            </w:pPr>
            <w:r w:rsidRPr="00242E14">
              <w:t>WHS and environmental management requirements include:</w:t>
            </w:r>
          </w:p>
          <w:p w:rsidR="00000000" w:rsidRPr="00242E14" w:rsidP="00242E14">
            <w:pPr>
              <w:pStyle w:val="BodyText"/>
            </w:pPr>
            <w:r w:rsidRPr="00242E14">
              <w:rPr>
                <w:rStyle w:val="Symbols"/>
              </w:rPr>
              <w:t></w:t>
            </w:r>
            <w:r w:rsidRPr="00242E14">
              <w:rPr>
                <w:rStyle w:val="Symbols"/>
              </w:rPr>
              <w:tab/>
            </w:r>
            <w:r w:rsidRPr="00242E14">
              <w:t>complying with WHS and environmental management requirements at all times, which may be imposed through state/territory or federal legislation. These requirements must not be compromised at any time</w:t>
            </w:r>
          </w:p>
          <w:p w:rsidR="00000000" w:rsidRPr="00242E14" w:rsidP="00242E14">
            <w:pPr>
              <w:pStyle w:val="BodyText"/>
            </w:pPr>
            <w:r w:rsidRPr="00242E14">
              <w:rPr>
                <w:rStyle w:val="Symbols"/>
              </w:rPr>
              <w:t></w:t>
            </w:r>
            <w:r w:rsidRPr="00242E14">
              <w:rPr>
                <w:rStyle w:val="Symbols"/>
              </w:rPr>
              <w:tab/>
            </w:r>
            <w:r w:rsidRPr="00242E14">
              <w:t>applying standard precautions relating to the potential</w:t>
            </w:r>
            <w:r w:rsidRPr="00242E14">
              <w:t>ly hazardous nature of samples</w:t>
            </w:r>
          </w:p>
          <w:p w:rsidR="00000000" w:rsidRPr="00242E14" w:rsidP="00242E14">
            <w:pPr>
              <w:pStyle w:val="ListBullet"/>
            </w:pPr>
            <w:r w:rsidRPr="00242E14">
              <w:t>accessing and applying current industry understanding of infection control issued by the National Health and Medical Research Council (NHMRC) and State and Territory Departments of Health, where relevant</w:t>
            </w:r>
          </w:p>
        </w:tc>
      </w:tr>
    </w:tbl>
    <w:p w:rsidR="00000000" w:rsidRPr="00242E14" w:rsidP="00242E14">
      <w:pPr>
        <w:pStyle w:val="BodyText"/>
      </w:pPr>
    </w:p>
    <w:p w:rsidR="00000000" w:rsidRPr="00242E14" w:rsidP="00242E14">
      <w:pPr>
        <w:pStyle w:val="AllowPageBreak"/>
      </w:pPr>
    </w:p>
    <w:p w:rsidR="00000000" w:rsidRPr="00242E14" w:rsidP="00242E14">
      <w:pPr>
        <w:pStyle w:val="Heading1"/>
      </w:pPr>
      <w:bookmarkStart w:id="9" w:name="O_902561"/>
      <w:bookmarkEnd w:id="9"/>
      <w:r w:rsidRPr="00242E14">
        <w:t>U</w:t>
      </w:r>
      <w:r w:rsidRPr="00242E14">
        <w:t>nit Mapping Information</w:t>
      </w:r>
    </w:p>
    <w:p w:rsidR="00000000" w:rsidRPr="00242E14" w:rsidP="007138C3">
      <w:pPr>
        <w:pStyle w:val="BodyText"/>
      </w:pPr>
      <w:r w:rsidRPr="00242E14">
        <w:t>Release 1. Supersedes and is equivalent to MSL916003A Supervise laboratory operations in work/functional area</w:t>
      </w:r>
    </w:p>
    <w:p w:rsidR="00000000" w:rsidRPr="00242E14" w:rsidP="00242E14">
      <w:pPr>
        <w:pStyle w:val="Heading1"/>
      </w:pPr>
      <w:bookmarkStart w:id="10" w:name="O_902554"/>
      <w:bookmarkEnd w:id="10"/>
      <w:r w:rsidRPr="00242E14">
        <w:t>Links</w:t>
      </w:r>
    </w:p>
    <w:p w:rsidR="00000000" w:rsidRPr="00242E14" w:rsidP="007138C3">
      <w:pPr>
        <w:pStyle w:val="BodyText"/>
      </w:pPr>
      <w:r w:rsidRPr="00242E14">
        <w:t xml:space="preserve">Companion Volume implementation guides are found in VETNet - </w:t>
      </w:r>
      <w:r>
        <w:fldChar w:fldCharType="begin"/>
      </w:r>
      <w:r>
        <w:instrText xml:space="preserve"> HYPERLINK "https://vetnet.education.gov.au/Pages/TrainingDocs.aspx?q=5c63a03b-4a6b-4ae5-9560-1e3c5f462baa" </w:instrText>
      </w:r>
      <w:r>
        <w:fldChar w:fldCharType="separate"/>
      </w:r>
      <w:r w:rsidRPr="00AC4C9D">
        <w:rPr>
          <w:rStyle w:val="Hyperlink"/>
        </w:rPr>
        <w:t>https://vetnet.education.gov.au/Pages/TrainingDocs.aspx?q=5c63a03b-4a6b-4ae5-9560-1e3c5f462baa</w:t>
      </w:r>
      <w:r>
        <w:fldChar w:fldCharType="end"/>
      </w:r>
    </w:p>
    <w:p w:rsidR="00000000" w:rsidRPr="00242E14" w:rsidP="00242E14"/>
    <w:sectPr w:rsidSect="00242E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rsidP="00242E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38C3" w:rsidP="00242E14">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138C3" w:rsidP="00242E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2E14" w:rsidRPr="007138C3" w:rsidP="007138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C3" w:rsidRPr="002D2AF8" w:rsidP="00242E14">
    <w:pPr>
      <w:pStyle w:val="Header"/>
      <w:framePr w:wrap="around"/>
    </w:pPr>
    <w:r>
      <w:fldChar w:fldCharType="begin"/>
    </w:r>
    <w:r>
      <w:instrText xml:space="preserve"> TITLE   \* MERGEFORMAT </w:instrText>
    </w:r>
    <w:r>
      <w:fldChar w:fldCharType="separate"/>
    </w:r>
    <w:r>
      <w:t>MSL916003 Supervise laboratory operations in work or functional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7138C3" w:rsidP="00242E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7007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CE87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2E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2E14"/>
    <w:pPr>
      <w:spacing w:before="360" w:after="60"/>
      <w:outlineLvl w:val="0"/>
    </w:pPr>
    <w:rPr>
      <w:sz w:val="32"/>
    </w:rPr>
  </w:style>
  <w:style w:type="paragraph" w:styleId="Heading2">
    <w:name w:val="heading 2"/>
    <w:basedOn w:val="HeadingBase"/>
    <w:next w:val="BodyText"/>
    <w:link w:val="Heading2Char"/>
    <w:qFormat/>
    <w:rsid w:val="00242E14"/>
    <w:pPr>
      <w:keepLines/>
      <w:spacing w:before="240" w:after="120"/>
      <w:outlineLvl w:val="1"/>
    </w:pPr>
    <w:rPr>
      <w:sz w:val="28"/>
      <w:szCs w:val="40"/>
    </w:rPr>
  </w:style>
  <w:style w:type="paragraph" w:styleId="Heading3">
    <w:name w:val="heading 3"/>
    <w:basedOn w:val="HeadingBase"/>
    <w:next w:val="BodyText"/>
    <w:link w:val="Heading3Char"/>
    <w:qFormat/>
    <w:rsid w:val="00242E14"/>
    <w:pPr>
      <w:spacing w:before="180" w:after="120"/>
      <w:outlineLvl w:val="2"/>
    </w:pPr>
    <w:rPr>
      <w:spacing w:val="-10"/>
      <w:kern w:val="32"/>
    </w:rPr>
  </w:style>
  <w:style w:type="paragraph" w:styleId="Heading4">
    <w:name w:val="heading 4"/>
    <w:basedOn w:val="HeadingBase"/>
    <w:next w:val="BodyText"/>
    <w:link w:val="Heading4Char"/>
    <w:qFormat/>
    <w:rsid w:val="00242E14"/>
    <w:pPr>
      <w:spacing w:before="160" w:after="120"/>
      <w:outlineLvl w:val="3"/>
    </w:pPr>
    <w:rPr>
      <w:sz w:val="22"/>
    </w:rPr>
  </w:style>
  <w:style w:type="paragraph" w:styleId="Heading5">
    <w:name w:val="heading 5"/>
    <w:basedOn w:val="HeadingBase"/>
    <w:next w:val="Normal"/>
    <w:link w:val="Heading5Char"/>
    <w:qFormat/>
    <w:rsid w:val="00242E14"/>
    <w:pPr>
      <w:spacing w:before="80"/>
      <w:outlineLvl w:val="4"/>
    </w:pPr>
    <w:rPr>
      <w:color w:val="918585"/>
      <w:sz w:val="20"/>
    </w:rPr>
  </w:style>
  <w:style w:type="paragraph" w:styleId="Heading6">
    <w:name w:val="heading 6"/>
    <w:basedOn w:val="HeadingBase"/>
    <w:next w:val="Normal"/>
    <w:link w:val="Heading6Char"/>
    <w:qFormat/>
    <w:rsid w:val="00242E14"/>
    <w:pPr>
      <w:spacing w:before="60"/>
      <w:outlineLvl w:val="5"/>
    </w:pPr>
    <w:rPr>
      <w:color w:val="918585"/>
      <w:sz w:val="20"/>
    </w:rPr>
  </w:style>
  <w:style w:type="paragraph" w:styleId="Heading7">
    <w:name w:val="heading 7"/>
    <w:basedOn w:val="Normal"/>
    <w:next w:val="Normal"/>
    <w:link w:val="Heading7Char"/>
    <w:qFormat/>
    <w:rsid w:val="00242E14"/>
    <w:pPr>
      <w:ind w:left="720"/>
      <w:outlineLvl w:val="6"/>
    </w:pPr>
    <w:rPr>
      <w:i/>
    </w:rPr>
  </w:style>
  <w:style w:type="paragraph" w:styleId="Heading8">
    <w:name w:val="heading 8"/>
    <w:basedOn w:val="Normal"/>
    <w:next w:val="Normal"/>
    <w:link w:val="Heading8Char"/>
    <w:qFormat/>
    <w:rsid w:val="00242E14"/>
    <w:pPr>
      <w:ind w:left="720"/>
      <w:outlineLvl w:val="7"/>
    </w:pPr>
    <w:rPr>
      <w:i/>
    </w:rPr>
  </w:style>
  <w:style w:type="paragraph" w:styleId="Heading9">
    <w:name w:val="heading 9"/>
    <w:basedOn w:val="Normal"/>
    <w:next w:val="Normal"/>
    <w:link w:val="Heading9Char"/>
    <w:qFormat/>
    <w:rsid w:val="00242E14"/>
    <w:pPr>
      <w:ind w:left="720"/>
      <w:outlineLvl w:val="8"/>
    </w:pPr>
    <w:rPr>
      <w:i/>
    </w:rPr>
  </w:style>
  <w:style w:type="character" w:default="1" w:styleId="DefaultParagraphFont">
    <w:name w:val="Default Paragraph Font"/>
    <w:uiPriority w:val="1"/>
    <w:unhideWhenUsed/>
    <w:rsid w:val="00242E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2E14"/>
  </w:style>
  <w:style w:type="character" w:customStyle="1" w:styleId="Heading1Char">
    <w:name w:val="Heading 1 Char"/>
    <w:basedOn w:val="DefaultParagraphFont"/>
    <w:link w:val="Heading1"/>
    <w:rsid w:val="00242E14"/>
    <w:rPr>
      <w:rFonts w:ascii="Times New Roman" w:eastAsia="Times New Roman" w:hAnsi="Times New Roman" w:cs="Times New Roman"/>
      <w:b/>
      <w:sz w:val="32"/>
      <w:szCs w:val="20"/>
      <w:lang w:eastAsia="en-US"/>
    </w:rPr>
  </w:style>
  <w:style w:type="paragraph" w:styleId="BodyText">
    <w:name w:val="Body Text"/>
    <w:basedOn w:val="Normal"/>
    <w:link w:val="BodyTextChar"/>
    <w:rsid w:val="00242E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2E14"/>
    <w:rPr>
      <w:rFonts w:ascii="Times New Roman" w:eastAsia="Times New Roman" w:hAnsi="Times New Roman" w:cs="Times New Roman"/>
      <w:sz w:val="24"/>
      <w:lang w:eastAsia="en-US"/>
    </w:rPr>
  </w:style>
  <w:style w:type="paragraph" w:styleId="ListBullet">
    <w:name w:val="List Bullet"/>
    <w:basedOn w:val="List"/>
    <w:rsid w:val="00242E14"/>
    <w:pPr>
      <w:numPr>
        <w:numId w:val="12"/>
      </w:numPr>
      <w:tabs>
        <w:tab w:val="clear" w:pos="340"/>
      </w:tabs>
      <w:spacing w:before="40" w:after="40"/>
    </w:pPr>
  </w:style>
  <w:style w:type="character" w:customStyle="1" w:styleId="SpecialBold">
    <w:name w:val="Special Bold"/>
    <w:basedOn w:val="DefaultParagraphFont"/>
    <w:rsid w:val="00242E14"/>
    <w:rPr>
      <w:b/>
      <w:spacing w:val="0"/>
    </w:rPr>
  </w:style>
  <w:style w:type="paragraph" w:customStyle="1" w:styleId="SuperHeading">
    <w:name w:val="SuperHeading"/>
    <w:basedOn w:val="Normal"/>
    <w:rsid w:val="00242E14"/>
    <w:pPr>
      <w:spacing w:before="240" w:after="120"/>
      <w:outlineLvl w:val="0"/>
    </w:pPr>
    <w:rPr>
      <w:rFonts w:ascii="Times New Roman" w:hAnsi="Times New Roman"/>
      <w:b/>
      <w:sz w:val="32"/>
    </w:rPr>
  </w:style>
  <w:style w:type="paragraph" w:customStyle="1" w:styleId="AllowPageBreak">
    <w:name w:val="AllowPageBreak"/>
    <w:rsid w:val="00242E1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242E14"/>
    <w:rPr>
      <w:rFonts w:ascii="Symbol" w:hAnsi="Symbol"/>
    </w:rPr>
  </w:style>
  <w:style w:type="character" w:customStyle="1" w:styleId="Heading2Char">
    <w:name w:val="Heading 2 Char"/>
    <w:basedOn w:val="DefaultParagraphFont"/>
    <w:link w:val="Heading2"/>
    <w:rsid w:val="00242E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2E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2E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2E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2E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2E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2E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2E14"/>
    <w:rPr>
      <w:rFonts w:ascii="Courier New" w:eastAsia="Times New Roman" w:hAnsi="Courier New" w:cs="Times New Roman"/>
      <w:i/>
      <w:szCs w:val="20"/>
      <w:lang w:eastAsia="en-US"/>
    </w:rPr>
  </w:style>
  <w:style w:type="paragraph" w:customStyle="1" w:styleId="HeadingBase">
    <w:name w:val="Heading Base"/>
    <w:rsid w:val="00242E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2E14"/>
    <w:pPr>
      <w:tabs>
        <w:tab w:val="right" w:leader="dot" w:pos="9072"/>
      </w:tabs>
      <w:ind w:left="567"/>
    </w:pPr>
    <w:rPr>
      <w:szCs w:val="22"/>
    </w:rPr>
  </w:style>
  <w:style w:type="paragraph" w:customStyle="1" w:styleId="TOCBase">
    <w:name w:val="TOC Base"/>
    <w:rsid w:val="00242E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2E14"/>
    <w:pPr>
      <w:tabs>
        <w:tab w:val="right" w:leader="dot" w:pos="9072"/>
      </w:tabs>
      <w:spacing w:before="40" w:after="40"/>
      <w:ind w:left="284"/>
    </w:pPr>
    <w:rPr>
      <w:rFonts w:ascii="Times New Roman" w:hAnsi="Times New Roman"/>
    </w:rPr>
  </w:style>
  <w:style w:type="paragraph" w:styleId="TOC1">
    <w:name w:val="toc 1"/>
    <w:basedOn w:val="TOCBase"/>
    <w:next w:val="Normal"/>
    <w:rsid w:val="00242E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2E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2E14"/>
    <w:rPr>
      <w:rFonts w:ascii="Times New Roman" w:eastAsia="Times New Roman" w:hAnsi="Times New Roman" w:cs="Times New Roman"/>
      <w:sz w:val="16"/>
      <w:lang w:eastAsia="en-US"/>
    </w:rPr>
  </w:style>
  <w:style w:type="paragraph" w:styleId="Title">
    <w:name w:val="Title"/>
    <w:basedOn w:val="HeadingBase"/>
    <w:link w:val="TitleChar"/>
    <w:qFormat/>
    <w:rsid w:val="00242E14"/>
    <w:pPr>
      <w:spacing w:before="5040"/>
      <w:jc w:val="center"/>
    </w:pPr>
    <w:rPr>
      <w:sz w:val="48"/>
      <w:szCs w:val="72"/>
      <w:lang w:val="en-US"/>
    </w:rPr>
  </w:style>
  <w:style w:type="character" w:customStyle="1" w:styleId="TitleChar">
    <w:name w:val="Title Char"/>
    <w:basedOn w:val="DefaultParagraphFont"/>
    <w:link w:val="Title"/>
    <w:rsid w:val="00242E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2E14"/>
    <w:pPr>
      <w:tabs>
        <w:tab w:val="left" w:pos="3600"/>
        <w:tab w:val="left" w:pos="3958"/>
      </w:tabs>
    </w:pPr>
  </w:style>
  <w:style w:type="paragraph" w:styleId="List">
    <w:name w:val="List"/>
    <w:basedOn w:val="BodyText"/>
    <w:next w:val="BodyText"/>
    <w:rsid w:val="00242E14"/>
    <w:pPr>
      <w:tabs>
        <w:tab w:val="left" w:pos="340"/>
      </w:tabs>
      <w:spacing w:before="60" w:after="60"/>
      <w:ind w:left="340" w:hanging="340"/>
    </w:pPr>
  </w:style>
  <w:style w:type="paragraph" w:customStyle="1" w:styleId="Note">
    <w:name w:val="Note"/>
    <w:basedOn w:val="BodyText"/>
    <w:rsid w:val="00242E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2E14"/>
    <w:pPr>
      <w:framePr w:wrap="auto" w:hAnchor="text" w:y="6049"/>
    </w:pPr>
    <w:rPr>
      <w:color w:val="000000"/>
      <w:sz w:val="40"/>
    </w:rPr>
  </w:style>
  <w:style w:type="paragraph" w:customStyle="1" w:styleId="TOCTitle">
    <w:name w:val="TOCTitle"/>
    <w:basedOn w:val="Heading1"/>
    <w:rsid w:val="00242E14"/>
    <w:pPr>
      <w:spacing w:after="240"/>
      <w:jc w:val="center"/>
      <w:outlineLvl w:val="9"/>
    </w:pPr>
    <w:rPr>
      <w:caps/>
    </w:rPr>
  </w:style>
  <w:style w:type="paragraph" w:customStyle="1" w:styleId="Version">
    <w:name w:val="Version"/>
    <w:rsid w:val="00242E1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2E14"/>
    <w:pPr>
      <w:numPr>
        <w:numId w:val="13"/>
      </w:numPr>
      <w:tabs>
        <w:tab w:val="clear" w:pos="680"/>
      </w:tabs>
    </w:pPr>
  </w:style>
  <w:style w:type="paragraph" w:styleId="Index1">
    <w:name w:val="index 1"/>
    <w:basedOn w:val="Normal"/>
    <w:next w:val="Normal"/>
    <w:semiHidden/>
    <w:rsid w:val="00242E14"/>
    <w:pPr>
      <w:keepNext w:val="0"/>
      <w:tabs>
        <w:tab w:val="right" w:pos="4176"/>
      </w:tabs>
      <w:ind w:left="198" w:hanging="198"/>
    </w:pPr>
    <w:rPr>
      <w:rFonts w:ascii="Garamond" w:hAnsi="Garamond"/>
    </w:rPr>
  </w:style>
  <w:style w:type="paragraph" w:styleId="IndexHeading">
    <w:name w:val="index heading"/>
    <w:basedOn w:val="Normal"/>
    <w:next w:val="Index1"/>
    <w:semiHidden/>
    <w:rsid w:val="00242E14"/>
    <w:pPr>
      <w:spacing w:before="120" w:after="120"/>
    </w:pPr>
    <w:rPr>
      <w:rFonts w:ascii="Arial" w:hAnsi="Arial"/>
      <w:b/>
      <w:color w:val="918585"/>
      <w:sz w:val="24"/>
    </w:rPr>
  </w:style>
  <w:style w:type="paragraph" w:styleId="Header">
    <w:name w:val="header"/>
    <w:basedOn w:val="Normal"/>
    <w:link w:val="HeaderChar"/>
    <w:rsid w:val="00242E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2E14"/>
    <w:rPr>
      <w:rFonts w:ascii="Times New Roman" w:eastAsia="Times New Roman" w:hAnsi="Times New Roman" w:cs="Times New Roman"/>
      <w:sz w:val="16"/>
      <w:szCs w:val="20"/>
      <w:lang w:val="en-GB" w:eastAsia="en-US"/>
    </w:rPr>
  </w:style>
  <w:style w:type="paragraph" w:customStyle="1" w:styleId="Chapter">
    <w:name w:val="Chapter"/>
    <w:basedOn w:val="Normal"/>
    <w:rsid w:val="00242E14"/>
    <w:pPr>
      <w:spacing w:before="240"/>
    </w:pPr>
    <w:rPr>
      <w:rFonts w:ascii="Times New Roman" w:hAnsi="Times New Roman"/>
      <w:smallCaps/>
      <w:spacing w:val="80"/>
      <w:sz w:val="28"/>
    </w:rPr>
  </w:style>
  <w:style w:type="paragraph" w:customStyle="1" w:styleId="InChapter">
    <w:name w:val="InChapter"/>
    <w:basedOn w:val="Heading3"/>
    <w:rsid w:val="00242E14"/>
    <w:pPr>
      <w:spacing w:after="240"/>
      <w:outlineLvl w:val="9"/>
    </w:pPr>
    <w:rPr>
      <w:noProof/>
    </w:rPr>
  </w:style>
  <w:style w:type="paragraph" w:styleId="Index2">
    <w:name w:val="index 2"/>
    <w:basedOn w:val="Normal"/>
    <w:next w:val="Normal"/>
    <w:semiHidden/>
    <w:rsid w:val="00242E14"/>
    <w:pPr>
      <w:tabs>
        <w:tab w:val="right" w:pos="4176"/>
      </w:tabs>
      <w:ind w:left="568" w:hanging="284"/>
    </w:pPr>
    <w:rPr>
      <w:rFonts w:ascii="Garamond" w:hAnsi="Garamond"/>
    </w:rPr>
  </w:style>
  <w:style w:type="paragraph" w:customStyle="1" w:styleId="Byline">
    <w:name w:val="Byline"/>
    <w:rsid w:val="00242E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2E14"/>
    <w:pPr>
      <w:tabs>
        <w:tab w:val="clear" w:pos="3600"/>
        <w:tab w:val="clear" w:pos="3958"/>
      </w:tabs>
      <w:jc w:val="right"/>
    </w:pPr>
  </w:style>
  <w:style w:type="character" w:styleId="Emphasis">
    <w:name w:val="Emphasis"/>
    <w:basedOn w:val="DefaultParagraphFont"/>
    <w:qFormat/>
    <w:rsid w:val="00242E14"/>
    <w:rPr>
      <w:i/>
    </w:rPr>
  </w:style>
  <w:style w:type="paragraph" w:styleId="Caption">
    <w:name w:val="caption"/>
    <w:basedOn w:val="BodyText"/>
    <w:next w:val="Normal"/>
    <w:qFormat/>
    <w:rsid w:val="00242E14"/>
    <w:pPr>
      <w:framePr w:w="2268" w:hSpace="181" w:vSpace="181" w:wrap="around" w:vAnchor="text" w:hAnchor="page" w:x="1135" w:y="285" w:anchorLock="1"/>
    </w:pPr>
    <w:rPr>
      <w:i/>
    </w:rPr>
  </w:style>
  <w:style w:type="paragraph" w:customStyle="1" w:styleId="MiniTOCTitle">
    <w:name w:val="MiniTOCTitle"/>
    <w:basedOn w:val="Heading4"/>
    <w:rsid w:val="00242E14"/>
    <w:pPr>
      <w:spacing w:before="240"/>
      <w:outlineLvl w:val="9"/>
    </w:pPr>
    <w:rPr>
      <w:noProof/>
      <w:sz w:val="24"/>
    </w:rPr>
  </w:style>
  <w:style w:type="paragraph" w:customStyle="1" w:styleId="MiniTOCItem">
    <w:name w:val="MiniTOCItem"/>
    <w:basedOn w:val="ListBullet"/>
    <w:rsid w:val="00242E14"/>
    <w:pPr>
      <w:numPr>
        <w:numId w:val="0"/>
      </w:numPr>
      <w:tabs>
        <w:tab w:val="right" w:leader="dot" w:pos="6521"/>
      </w:tabs>
      <w:spacing w:before="0" w:after="0"/>
    </w:pPr>
  </w:style>
  <w:style w:type="paragraph" w:customStyle="1" w:styleId="TOFTitle">
    <w:name w:val="TOFTitle"/>
    <w:basedOn w:val="TOCTitle"/>
    <w:rsid w:val="00242E14"/>
  </w:style>
  <w:style w:type="paragraph" w:styleId="TableofFigures">
    <w:name w:val="table of figures"/>
    <w:basedOn w:val="Normal"/>
    <w:next w:val="Normal"/>
    <w:semiHidden/>
    <w:rsid w:val="00242E14"/>
    <w:pPr>
      <w:tabs>
        <w:tab w:val="right" w:leader="dot" w:pos="9072"/>
      </w:tabs>
      <w:ind w:left="970" w:hanging="403"/>
    </w:pPr>
    <w:rPr>
      <w:rFonts w:ascii="Times New Roman" w:hAnsi="Times New Roman"/>
      <w:b/>
    </w:rPr>
  </w:style>
  <w:style w:type="paragraph" w:styleId="ListNumber">
    <w:name w:val="List Number"/>
    <w:basedOn w:val="List"/>
    <w:rsid w:val="00242E14"/>
    <w:pPr>
      <w:numPr>
        <w:numId w:val="10"/>
      </w:numPr>
    </w:pPr>
  </w:style>
  <w:style w:type="character" w:customStyle="1" w:styleId="WingdingSymbols">
    <w:name w:val="Wingding Symbols"/>
    <w:rsid w:val="00242E14"/>
    <w:rPr>
      <w:rFonts w:ascii="Wingdings" w:hAnsi="Wingdings"/>
    </w:rPr>
  </w:style>
  <w:style w:type="paragraph" w:customStyle="1" w:styleId="TableHeading">
    <w:name w:val="Table Heading"/>
    <w:basedOn w:val="HeadingBase"/>
    <w:rsid w:val="00242E14"/>
    <w:pPr>
      <w:keepLines/>
      <w:pBdr>
        <w:bottom w:val="single" w:sz="6" w:space="1" w:color="918585"/>
      </w:pBdr>
      <w:spacing w:before="240"/>
    </w:pPr>
  </w:style>
  <w:style w:type="character" w:customStyle="1" w:styleId="HotSpot">
    <w:name w:val="HotSpot"/>
    <w:rsid w:val="00242E14"/>
    <w:rPr>
      <w:color w:val="0033CC"/>
      <w:u w:val="none"/>
    </w:rPr>
  </w:style>
  <w:style w:type="paragraph" w:customStyle="1" w:styleId="BodyTextRight">
    <w:name w:val="Body Text Right"/>
    <w:basedOn w:val="BodyText"/>
    <w:rsid w:val="00242E14"/>
    <w:pPr>
      <w:spacing w:before="0" w:after="0"/>
      <w:jc w:val="right"/>
    </w:pPr>
  </w:style>
  <w:style w:type="paragraph" w:styleId="Index3">
    <w:name w:val="index 3"/>
    <w:basedOn w:val="ListNumber2"/>
    <w:next w:val="Normal"/>
    <w:semiHidden/>
    <w:rsid w:val="00242E14"/>
    <w:pPr>
      <w:numPr>
        <w:numId w:val="0"/>
      </w:numPr>
      <w:tabs>
        <w:tab w:val="right" w:leader="dot" w:pos="4176"/>
      </w:tabs>
    </w:pPr>
  </w:style>
  <w:style w:type="paragraph" w:styleId="ListNumber2">
    <w:name w:val="List Number 2"/>
    <w:basedOn w:val="List2"/>
    <w:rsid w:val="00242E14"/>
    <w:pPr>
      <w:numPr>
        <w:numId w:val="9"/>
      </w:numPr>
      <w:tabs>
        <w:tab w:val="clear" w:pos="1060"/>
      </w:tabs>
    </w:pPr>
  </w:style>
  <w:style w:type="paragraph" w:customStyle="1" w:styleId="MarginNote">
    <w:name w:val="Margin Note"/>
    <w:basedOn w:val="BodyText"/>
    <w:rsid w:val="00242E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2E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2E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2E14"/>
    <w:rPr>
      <w:sz w:val="32"/>
    </w:rPr>
  </w:style>
  <w:style w:type="paragraph" w:customStyle="1" w:styleId="HeadingProcedure">
    <w:name w:val="Heading Procedure"/>
    <w:basedOn w:val="HeadingBase"/>
    <w:next w:val="Normal"/>
    <w:rsid w:val="00242E14"/>
    <w:pPr>
      <w:tabs>
        <w:tab w:val="left" w:pos="0"/>
      </w:tabs>
      <w:spacing w:before="120" w:after="60"/>
    </w:pPr>
    <w:rPr>
      <w:i/>
      <w:color w:val="918585"/>
      <w:sz w:val="22"/>
    </w:rPr>
  </w:style>
  <w:style w:type="paragraph" w:customStyle="1" w:styleId="TableBodyText">
    <w:name w:val="Table Body Text"/>
    <w:basedOn w:val="BodyText"/>
    <w:rsid w:val="00242E14"/>
    <w:pPr>
      <w:spacing w:before="60" w:after="60"/>
    </w:pPr>
  </w:style>
  <w:style w:type="paragraph" w:styleId="ListContinue">
    <w:name w:val="List Continue"/>
    <w:basedOn w:val="List"/>
    <w:rsid w:val="00242E14"/>
    <w:pPr>
      <w:ind w:firstLine="0"/>
    </w:pPr>
  </w:style>
  <w:style w:type="paragraph" w:customStyle="1" w:styleId="ListNote">
    <w:name w:val="List Note"/>
    <w:basedOn w:val="List"/>
    <w:rsid w:val="00242E14"/>
    <w:pPr>
      <w:pBdr>
        <w:top w:val="single" w:sz="6" w:space="2" w:color="918585"/>
        <w:bottom w:val="single" w:sz="6" w:space="2" w:color="918585"/>
      </w:pBdr>
      <w:tabs>
        <w:tab w:val="left" w:pos="1021"/>
      </w:tabs>
      <w:ind w:firstLine="0"/>
    </w:pPr>
  </w:style>
  <w:style w:type="paragraph" w:customStyle="1" w:styleId="Warning">
    <w:name w:val="Warning"/>
    <w:basedOn w:val="BodyText"/>
    <w:rsid w:val="00242E14"/>
    <w:pPr>
      <w:shd w:val="clear" w:color="auto" w:fill="D9D9D9"/>
      <w:tabs>
        <w:tab w:val="left" w:pos="992"/>
      </w:tabs>
      <w:ind w:left="119" w:right="119"/>
    </w:pPr>
    <w:rPr>
      <w:sz w:val="20"/>
    </w:rPr>
  </w:style>
  <w:style w:type="paragraph" w:customStyle="1" w:styleId="MarginIcons">
    <w:name w:val="Margin Icons"/>
    <w:basedOn w:val="BodyText"/>
    <w:rsid w:val="00242E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2E14"/>
    <w:rPr>
      <w:rFonts w:ascii="Courier New" w:hAnsi="Courier New"/>
    </w:rPr>
  </w:style>
  <w:style w:type="paragraph" w:customStyle="1" w:styleId="NoteBullet">
    <w:name w:val="Note Bullet"/>
    <w:basedOn w:val="Note"/>
    <w:rsid w:val="00242E14"/>
    <w:pPr>
      <w:tabs>
        <w:tab w:val="clear" w:pos="680"/>
      </w:tabs>
      <w:spacing w:before="60" w:after="60"/>
    </w:pPr>
  </w:style>
  <w:style w:type="paragraph" w:customStyle="1" w:styleId="SubHeading2">
    <w:name w:val="SubHeading2"/>
    <w:basedOn w:val="HeadingBase"/>
    <w:rsid w:val="00242E14"/>
    <w:pPr>
      <w:spacing w:before="240" w:after="60"/>
    </w:pPr>
    <w:rPr>
      <w:sz w:val="20"/>
    </w:rPr>
  </w:style>
  <w:style w:type="paragraph" w:customStyle="1" w:styleId="SubHeading1">
    <w:name w:val="SubHeading1"/>
    <w:basedOn w:val="HeadingBase"/>
    <w:rsid w:val="00242E14"/>
    <w:pPr>
      <w:spacing w:before="240" w:after="60"/>
    </w:pPr>
    <w:rPr>
      <w:color w:val="918585"/>
      <w:sz w:val="22"/>
    </w:rPr>
  </w:style>
  <w:style w:type="paragraph" w:customStyle="1" w:styleId="SideHeading">
    <w:name w:val="Side Heading"/>
    <w:basedOn w:val="HeadingBase"/>
    <w:rsid w:val="00242E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2E14"/>
    <w:pPr>
      <w:tabs>
        <w:tab w:val="num" w:pos="360"/>
      </w:tabs>
    </w:pPr>
  </w:style>
  <w:style w:type="paragraph" w:styleId="PlainText">
    <w:name w:val="Plain Text"/>
    <w:basedOn w:val="Normal"/>
    <w:link w:val="PlainTextChar"/>
    <w:rsid w:val="00242E14"/>
    <w:rPr>
      <w:sz w:val="20"/>
    </w:rPr>
  </w:style>
  <w:style w:type="character" w:customStyle="1" w:styleId="PlainTextChar">
    <w:name w:val="Plain Text Char"/>
    <w:basedOn w:val="DefaultParagraphFont"/>
    <w:link w:val="PlainText"/>
    <w:rsid w:val="00242E14"/>
    <w:rPr>
      <w:rFonts w:ascii="Courier New" w:eastAsia="Times New Roman" w:hAnsi="Courier New" w:cs="Times New Roman"/>
      <w:sz w:val="20"/>
      <w:szCs w:val="20"/>
      <w:lang w:eastAsia="en-US"/>
    </w:rPr>
  </w:style>
  <w:style w:type="character" w:customStyle="1" w:styleId="MenuOption">
    <w:name w:val="Menu Option"/>
    <w:basedOn w:val="DefaultParagraphFont"/>
    <w:rsid w:val="00242E14"/>
    <w:rPr>
      <w:b/>
      <w:smallCaps/>
    </w:rPr>
  </w:style>
  <w:style w:type="paragraph" w:customStyle="1" w:styleId="TableListNumber">
    <w:name w:val="Table List Number"/>
    <w:basedOn w:val="ListNumber"/>
    <w:rsid w:val="00242E14"/>
    <w:pPr>
      <w:numPr>
        <w:numId w:val="0"/>
      </w:numPr>
    </w:pPr>
  </w:style>
  <w:style w:type="paragraph" w:styleId="TOC4">
    <w:name w:val="toc 4"/>
    <w:basedOn w:val="TOCBase"/>
    <w:next w:val="Normal"/>
    <w:semiHidden/>
    <w:rsid w:val="00242E14"/>
    <w:pPr>
      <w:tabs>
        <w:tab w:val="right" w:leader="dot" w:pos="9071"/>
      </w:tabs>
      <w:ind w:left="1701"/>
    </w:pPr>
  </w:style>
  <w:style w:type="paragraph" w:customStyle="1" w:styleId="ListAlpha">
    <w:name w:val="List Alpha"/>
    <w:basedOn w:val="List"/>
    <w:rsid w:val="00242E14"/>
    <w:pPr>
      <w:numPr>
        <w:numId w:val="8"/>
      </w:numPr>
    </w:pPr>
  </w:style>
  <w:style w:type="paragraph" w:customStyle="1" w:styleId="ListAlpha2">
    <w:name w:val="List Alpha 2"/>
    <w:basedOn w:val="List2"/>
    <w:rsid w:val="00242E14"/>
    <w:pPr>
      <w:numPr>
        <w:numId w:val="7"/>
      </w:numPr>
    </w:pPr>
  </w:style>
  <w:style w:type="paragraph" w:styleId="List2">
    <w:name w:val="List 2"/>
    <w:basedOn w:val="BodyText"/>
    <w:rsid w:val="00242E14"/>
    <w:pPr>
      <w:tabs>
        <w:tab w:val="left" w:pos="680"/>
      </w:tabs>
      <w:spacing w:before="60" w:after="60"/>
      <w:ind w:left="680" w:hanging="340"/>
    </w:pPr>
  </w:style>
  <w:style w:type="paragraph" w:styleId="List3">
    <w:name w:val="List 3"/>
    <w:basedOn w:val="BodyText"/>
    <w:rsid w:val="00242E14"/>
    <w:pPr>
      <w:tabs>
        <w:tab w:val="left" w:pos="1021"/>
      </w:tabs>
      <w:spacing w:before="60" w:after="60"/>
      <w:ind w:left="1020" w:hanging="340"/>
    </w:pPr>
  </w:style>
  <w:style w:type="paragraph" w:styleId="List4">
    <w:name w:val="List 4"/>
    <w:basedOn w:val="BodyText"/>
    <w:rsid w:val="00242E14"/>
    <w:pPr>
      <w:tabs>
        <w:tab w:val="left" w:pos="1361"/>
      </w:tabs>
      <w:spacing w:before="60" w:after="60"/>
      <w:ind w:left="1361" w:hanging="340"/>
    </w:pPr>
  </w:style>
  <w:style w:type="paragraph" w:styleId="List5">
    <w:name w:val="List 5"/>
    <w:basedOn w:val="BodyText"/>
    <w:rsid w:val="00242E14"/>
    <w:pPr>
      <w:tabs>
        <w:tab w:val="left" w:pos="1701"/>
      </w:tabs>
      <w:spacing w:before="60" w:after="60"/>
      <w:ind w:left="1701" w:hanging="340"/>
    </w:pPr>
  </w:style>
  <w:style w:type="paragraph" w:styleId="ListBullet3">
    <w:name w:val="List Bullet 3"/>
    <w:basedOn w:val="List3"/>
    <w:rsid w:val="00242E14"/>
    <w:pPr>
      <w:numPr>
        <w:numId w:val="14"/>
      </w:numPr>
      <w:tabs>
        <w:tab w:val="clear" w:pos="1021"/>
      </w:tabs>
      <w:ind w:left="1037" w:hanging="357"/>
    </w:pPr>
  </w:style>
  <w:style w:type="paragraph" w:styleId="ListBullet4">
    <w:name w:val="List Bullet 4"/>
    <w:basedOn w:val="List4"/>
    <w:rsid w:val="00242E14"/>
    <w:pPr>
      <w:numPr>
        <w:numId w:val="2"/>
      </w:numPr>
      <w:tabs>
        <w:tab w:val="clear" w:pos="1361"/>
      </w:tabs>
    </w:pPr>
  </w:style>
  <w:style w:type="paragraph" w:styleId="ListBullet5">
    <w:name w:val="List Bullet 5"/>
    <w:basedOn w:val="List5"/>
    <w:rsid w:val="00242E14"/>
    <w:pPr>
      <w:numPr>
        <w:numId w:val="3"/>
      </w:numPr>
    </w:pPr>
  </w:style>
  <w:style w:type="paragraph" w:styleId="ListContinue2">
    <w:name w:val="List Continue 2"/>
    <w:basedOn w:val="List2"/>
    <w:rsid w:val="00242E14"/>
    <w:pPr>
      <w:ind w:firstLine="0"/>
    </w:pPr>
  </w:style>
  <w:style w:type="paragraph" w:styleId="ListContinue3">
    <w:name w:val="List Continue 3"/>
    <w:basedOn w:val="List3"/>
    <w:rsid w:val="00242E14"/>
    <w:pPr>
      <w:ind w:left="1021" w:firstLine="0"/>
    </w:pPr>
  </w:style>
  <w:style w:type="paragraph" w:styleId="ListContinue4">
    <w:name w:val="List Continue 4"/>
    <w:basedOn w:val="List4"/>
    <w:rsid w:val="00242E14"/>
    <w:pPr>
      <w:ind w:firstLine="0"/>
    </w:pPr>
  </w:style>
  <w:style w:type="paragraph" w:styleId="ListContinue5">
    <w:name w:val="List Continue 5"/>
    <w:basedOn w:val="List5"/>
    <w:rsid w:val="00242E14"/>
    <w:pPr>
      <w:ind w:firstLine="0"/>
    </w:pPr>
  </w:style>
  <w:style w:type="paragraph" w:styleId="ListNumber3">
    <w:name w:val="List Number 3"/>
    <w:basedOn w:val="List3"/>
    <w:rsid w:val="00242E14"/>
    <w:pPr>
      <w:numPr>
        <w:numId w:val="4"/>
      </w:numPr>
    </w:pPr>
  </w:style>
  <w:style w:type="paragraph" w:styleId="ListNumber4">
    <w:name w:val="List Number 4"/>
    <w:basedOn w:val="List4"/>
    <w:rsid w:val="00242E14"/>
    <w:pPr>
      <w:numPr>
        <w:numId w:val="5"/>
      </w:numPr>
    </w:pPr>
  </w:style>
  <w:style w:type="paragraph" w:styleId="ListNumber5">
    <w:name w:val="List Number 5"/>
    <w:basedOn w:val="List5"/>
    <w:rsid w:val="00242E14"/>
    <w:pPr>
      <w:numPr>
        <w:numId w:val="6"/>
      </w:numPr>
    </w:pPr>
  </w:style>
  <w:style w:type="paragraph" w:styleId="BlockText">
    <w:name w:val="Block Text"/>
    <w:basedOn w:val="Normal"/>
    <w:rsid w:val="00242E14"/>
    <w:pPr>
      <w:spacing w:after="120"/>
      <w:ind w:left="1440" w:right="1440"/>
    </w:pPr>
  </w:style>
  <w:style w:type="character" w:customStyle="1" w:styleId="Subscript">
    <w:name w:val="Subscript"/>
    <w:basedOn w:val="DefaultParagraphFont"/>
    <w:rsid w:val="00242E14"/>
    <w:rPr>
      <w:sz w:val="16"/>
      <w:vertAlign w:val="subscript"/>
    </w:rPr>
  </w:style>
  <w:style w:type="character" w:customStyle="1" w:styleId="Superscript">
    <w:name w:val="Superscript"/>
    <w:basedOn w:val="DefaultParagraphFont"/>
    <w:rsid w:val="00242E14"/>
    <w:rPr>
      <w:sz w:val="16"/>
      <w:vertAlign w:val="superscript"/>
    </w:rPr>
  </w:style>
  <w:style w:type="character" w:customStyle="1" w:styleId="MenuOptions">
    <w:name w:val="Menu Options"/>
    <w:basedOn w:val="DefaultParagraphFont"/>
    <w:rsid w:val="00242E14"/>
    <w:rPr>
      <w:rFonts w:ascii="Arial Narrow" w:hAnsi="Arial Narrow"/>
      <w:smallCaps/>
    </w:rPr>
  </w:style>
  <w:style w:type="character" w:customStyle="1" w:styleId="Buttons">
    <w:name w:val="Buttons"/>
    <w:basedOn w:val="DefaultParagraphFont"/>
    <w:rsid w:val="00242E14"/>
    <w:rPr>
      <w:b/>
    </w:rPr>
  </w:style>
  <w:style w:type="character" w:customStyle="1" w:styleId="Underlined">
    <w:name w:val="Underlined"/>
    <w:basedOn w:val="DefaultParagraphFont"/>
    <w:rsid w:val="00242E14"/>
    <w:rPr>
      <w:u w:val="single"/>
    </w:rPr>
  </w:style>
  <w:style w:type="paragraph" w:customStyle="1" w:styleId="TableBodyTextRight">
    <w:name w:val="Table Body Text Right"/>
    <w:basedOn w:val="TableBodyText"/>
    <w:rsid w:val="00242E14"/>
    <w:pPr>
      <w:widowControl w:val="0"/>
      <w:autoSpaceDE w:val="0"/>
      <w:autoSpaceDN w:val="0"/>
      <w:adjustRightInd w:val="0"/>
      <w:jc w:val="right"/>
    </w:pPr>
    <w:rPr>
      <w:rFonts w:cs="Arial"/>
      <w:szCs w:val="18"/>
    </w:rPr>
  </w:style>
  <w:style w:type="paragraph" w:customStyle="1" w:styleId="CopyrightText">
    <w:name w:val="Copyright Text"/>
    <w:basedOn w:val="BodyText"/>
    <w:rsid w:val="00242E14"/>
    <w:rPr>
      <w:sz w:val="18"/>
    </w:rPr>
  </w:style>
  <w:style w:type="paragraph" w:customStyle="1" w:styleId="BodySmallRight">
    <w:name w:val="Body Small Right"/>
    <w:basedOn w:val="BodyTextRight"/>
    <w:rsid w:val="00242E14"/>
    <w:rPr>
      <w:sz w:val="18"/>
      <w:szCs w:val="18"/>
    </w:rPr>
  </w:style>
  <w:style w:type="paragraph" w:customStyle="1" w:styleId="MarginEdition">
    <w:name w:val="Margin Edition"/>
    <w:basedOn w:val="MarginNote"/>
    <w:rsid w:val="00242E14"/>
    <w:pPr>
      <w:spacing w:before="0" w:after="0"/>
    </w:pPr>
    <w:rPr>
      <w:rFonts w:ascii="Times New Roman" w:hAnsi="Times New Roman"/>
      <w:color w:val="999999"/>
    </w:rPr>
  </w:style>
  <w:style w:type="paragraph" w:customStyle="1" w:styleId="Spacer">
    <w:name w:val="Spacer"/>
    <w:basedOn w:val="Normal"/>
    <w:rsid w:val="00242E14"/>
    <w:rPr>
      <w:sz w:val="2"/>
      <w:szCs w:val="2"/>
    </w:rPr>
  </w:style>
  <w:style w:type="character" w:customStyle="1" w:styleId="Small">
    <w:name w:val="Small"/>
    <w:basedOn w:val="DefaultParagraphFont"/>
    <w:rsid w:val="00242E14"/>
    <w:rPr>
      <w:sz w:val="16"/>
    </w:rPr>
  </w:style>
  <w:style w:type="paragraph" w:customStyle="1" w:styleId="WideTable">
    <w:name w:val="Wide Table"/>
    <w:basedOn w:val="Normal"/>
    <w:rsid w:val="00242E14"/>
    <w:pPr>
      <w:ind w:left="-1418"/>
    </w:pPr>
    <w:rPr>
      <w:sz w:val="2"/>
      <w:szCs w:val="2"/>
    </w:rPr>
  </w:style>
  <w:style w:type="character" w:styleId="PageNumber">
    <w:name w:val="page number"/>
    <w:basedOn w:val="DefaultParagraphFont"/>
    <w:rsid w:val="00242E14"/>
  </w:style>
  <w:style w:type="paragraph" w:styleId="Quote">
    <w:name w:val="Quote"/>
    <w:basedOn w:val="Heading1"/>
    <w:link w:val="QuoteChar"/>
    <w:qFormat/>
    <w:rsid w:val="00242E14"/>
    <w:rPr>
      <w:b w:val="0"/>
      <w:sz w:val="72"/>
      <w:szCs w:val="72"/>
      <w:lang w:val="en-NZ"/>
    </w:rPr>
  </w:style>
  <w:style w:type="character" w:customStyle="1" w:styleId="QuoteChar">
    <w:name w:val="Quote Char"/>
    <w:basedOn w:val="DefaultParagraphFont"/>
    <w:link w:val="Quote"/>
    <w:rsid w:val="00242E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2E14"/>
    <w:pPr>
      <w:pageBreakBefore/>
    </w:pPr>
  </w:style>
  <w:style w:type="paragraph" w:customStyle="1" w:styleId="Border">
    <w:name w:val="Border"/>
    <w:basedOn w:val="Normal"/>
    <w:qFormat/>
    <w:rsid w:val="00242E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2E14"/>
    <w:rPr>
      <w:b/>
      <w:bCs/>
      <w:i/>
      <w:iCs/>
      <w:color w:val="auto"/>
    </w:rPr>
  </w:style>
  <w:style w:type="paragraph" w:styleId="IntenseQuote">
    <w:name w:val="Intense Quote"/>
    <w:basedOn w:val="Normal"/>
    <w:next w:val="Normal"/>
    <w:link w:val="IntenseQuoteChar"/>
    <w:uiPriority w:val="30"/>
    <w:qFormat/>
    <w:rsid w:val="00242E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2E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2E14"/>
    <w:rPr>
      <w:smallCaps/>
      <w:color w:val="auto"/>
      <w:u w:val="single"/>
    </w:rPr>
  </w:style>
  <w:style w:type="character" w:styleId="IntenseReference">
    <w:name w:val="Intense Reference"/>
    <w:basedOn w:val="DefaultParagraphFont"/>
    <w:uiPriority w:val="32"/>
    <w:qFormat/>
    <w:rsid w:val="00242E14"/>
    <w:rPr>
      <w:b/>
      <w:bCs/>
      <w:smallCaps/>
      <w:color w:val="auto"/>
      <w:spacing w:val="5"/>
      <w:u w:val="single"/>
    </w:rPr>
  </w:style>
  <w:style w:type="paragraph" w:customStyle="1" w:styleId="2ColumnHeading">
    <w:name w:val="2Column Heading"/>
    <w:basedOn w:val="BodyText"/>
    <w:qFormat/>
    <w:rsid w:val="00242E14"/>
    <w:pPr>
      <w:spacing w:after="60"/>
      <w:ind w:left="-2268"/>
    </w:pPr>
    <w:rPr>
      <w:b/>
    </w:rPr>
  </w:style>
  <w:style w:type="paragraph" w:customStyle="1" w:styleId="Heading1TOC">
    <w:name w:val="Heading1 TOC"/>
    <w:basedOn w:val="Normal"/>
    <w:qFormat/>
    <w:rsid w:val="00242E14"/>
    <w:pPr>
      <w:spacing w:before="240" w:after="120"/>
    </w:pPr>
    <w:rPr>
      <w:rFonts w:ascii="Times New Roman" w:hAnsi="Times New Roman"/>
      <w:b/>
      <w:sz w:val="32"/>
    </w:rPr>
  </w:style>
  <w:style w:type="paragraph" w:customStyle="1" w:styleId="Heading2TOC">
    <w:name w:val="Heading2 TOC"/>
    <w:basedOn w:val="Normal"/>
    <w:qFormat/>
    <w:rsid w:val="00242E14"/>
    <w:pPr>
      <w:spacing w:before="240" w:after="60"/>
    </w:pPr>
    <w:rPr>
      <w:rFonts w:ascii="Times New Roman" w:hAnsi="Times New Roman"/>
      <w:b/>
      <w:sz w:val="28"/>
    </w:rPr>
  </w:style>
  <w:style w:type="character" w:customStyle="1" w:styleId="Underline">
    <w:name w:val="Underline"/>
    <w:basedOn w:val="DefaultParagraphFont"/>
    <w:qFormat/>
    <w:rsid w:val="00242E14"/>
    <w:rPr>
      <w:u w:val="single"/>
    </w:rPr>
  </w:style>
  <w:style w:type="character" w:customStyle="1" w:styleId="BoldandItalics">
    <w:name w:val="Bold and Italics"/>
    <w:qFormat/>
    <w:rsid w:val="00242E14"/>
    <w:rPr>
      <w:b/>
      <w:i/>
      <w:u w:val="none"/>
    </w:rPr>
  </w:style>
  <w:style w:type="paragraph" w:styleId="BalloonText">
    <w:name w:val="Balloon Text"/>
    <w:basedOn w:val="Normal"/>
    <w:link w:val="BalloonTextChar"/>
    <w:rsid w:val="00242E14"/>
    <w:rPr>
      <w:rFonts w:ascii="Tahoma" w:hAnsi="Tahoma" w:cs="Tahoma"/>
      <w:sz w:val="16"/>
      <w:szCs w:val="16"/>
    </w:rPr>
  </w:style>
  <w:style w:type="character" w:customStyle="1" w:styleId="BalloonTextChar">
    <w:name w:val="Balloon Text Char"/>
    <w:basedOn w:val="DefaultParagraphFont"/>
    <w:link w:val="BalloonText"/>
    <w:rsid w:val="00242E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2E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2E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2E14"/>
    <w:rPr>
      <w:b/>
      <w:color w:val="660033"/>
      <w:spacing w:val="0"/>
    </w:rPr>
  </w:style>
  <w:style w:type="paragraph" w:customStyle="1" w:styleId="Nameditemlist">
    <w:name w:val="Named item list"/>
    <w:basedOn w:val="BodyText"/>
    <w:qFormat/>
    <w:rsid w:val="00242E14"/>
    <w:pPr>
      <w:tabs>
        <w:tab w:val="left" w:pos="2835"/>
      </w:tabs>
      <w:ind w:left="2835" w:hanging="2835"/>
    </w:pPr>
  </w:style>
  <w:style w:type="paragraph" w:customStyle="1" w:styleId="BodyTextnopadding">
    <w:name w:val="Body Text no padding"/>
    <w:basedOn w:val="BodyText"/>
    <w:qFormat/>
    <w:rsid w:val="00242E14"/>
    <w:pPr>
      <w:spacing w:before="0" w:after="0"/>
    </w:pPr>
  </w:style>
  <w:style w:type="character" w:styleId="Hyperlink">
    <w:name w:val="Hyperlink"/>
    <w:basedOn w:val="DefaultParagraphFont"/>
    <w:uiPriority w:val="99"/>
    <w:unhideWhenUsed/>
    <w:rsid w:val="007138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6410</Characters>
  <Application>Microsoft Office Word</Application>
  <DocSecurity>0</DocSecurity>
  <Lines>278</Lines>
  <Paragraphs>126</Paragraphs>
  <ScaleCrop>false</ScaleCrop>
  <Company>Author-it Software Corporation Ltd.</Company>
  <LinksUpToDate>false</LinksUpToDate>
  <CharactersWithSpaces>7240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MSL916003 Supervise laboratory operations in work or functional area</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2018-12-11T03:20:00Z</dcterms:created>
  <dcterms:modified xsi:type="dcterms:W3CDTF">2018-12-11T03:20:00Z</dcterms:modified>
</cp:coreProperties>
</file>