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880" w:rsidP="00714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MSL916003 Supervise laboratory operations in work or functional area</w:t>
      </w:r>
      <w:r>
        <w:fldChar w:fldCharType="end"/>
      </w:r>
    </w:p>
    <w:p w:rsidR="00714880" w:rsidP="00714880">
      <w:pPr>
        <w:pStyle w:val="Version"/>
        <w:sectPr w:rsidSect="00151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F2C" w:rsidP="00151F2C">
      <w:pPr>
        <w:pStyle w:val="SuperHeading"/>
      </w:pPr>
      <w:r w:rsidRPr="00151F2C">
        <w:t>Assessment Requirements for MSL916003 Supervise laboratory operations in work or functional area</w:t>
      </w:r>
    </w:p>
    <w:p w:rsidR="00000000" w:rsidRPr="00151F2C" w:rsidP="00151F2C">
      <w:pPr>
        <w:pStyle w:val="Heading1"/>
      </w:pPr>
      <w:bookmarkStart w:id="1" w:name="O_902556"/>
      <w:bookmarkEnd w:id="1"/>
      <w:r w:rsidRPr="00151F2C">
        <w:t>Modification History</w:t>
      </w:r>
    </w:p>
    <w:p w:rsidR="00000000" w:rsidRPr="00151F2C" w:rsidP="00714880">
      <w:pPr>
        <w:pStyle w:val="BodyText"/>
      </w:pPr>
      <w:r w:rsidRPr="00151F2C">
        <w:t>Release 1. Supersedes and is equivalent to MSL916003A Supervise laboratory operations in work/functional area</w:t>
      </w:r>
    </w:p>
    <w:p w:rsidR="00000000" w:rsidRPr="00151F2C" w:rsidP="00151F2C">
      <w:pPr>
        <w:pStyle w:val="Heading1"/>
      </w:pPr>
      <w:bookmarkStart w:id="2" w:name="O_902559"/>
      <w:bookmarkEnd w:id="2"/>
      <w:r w:rsidRPr="00151F2C">
        <w:t>Performance Evidence</w:t>
      </w:r>
    </w:p>
    <w:p w:rsidR="00000000" w:rsidRPr="00151F2C" w:rsidP="00151F2C">
      <w:pPr>
        <w:pStyle w:val="ListBullet"/>
      </w:pPr>
      <w:r w:rsidRPr="00151F2C">
        <w:t>Evidence of competence in this unit must satisfy all of the requirements of the elements and performance criteria, and include demonstration of:</w:t>
      </w:r>
    </w:p>
    <w:p w:rsidR="00000000" w:rsidRPr="00151F2C" w:rsidP="00151F2C">
      <w:pPr>
        <w:pStyle w:val="ListBullet"/>
      </w:pPr>
      <w:r w:rsidRPr="00151F2C">
        <w:t>supervising day-to-day laboratory operations of a work/functional area</w:t>
      </w:r>
    </w:p>
    <w:p w:rsidR="00000000" w:rsidRPr="00151F2C" w:rsidP="00151F2C">
      <w:pPr>
        <w:pStyle w:val="ListBullet"/>
      </w:pPr>
      <w:r w:rsidRPr="00151F2C">
        <w:t>ensuring t</w:t>
      </w:r>
      <w:r w:rsidRPr="00151F2C">
        <w:t>hat legislation, statutory and workplace requirements are met in work operations</w:t>
      </w:r>
    </w:p>
    <w:p w:rsidR="00000000" w:rsidRPr="00151F2C" w:rsidP="00151F2C">
      <w:pPr>
        <w:pStyle w:val="ListBullet"/>
      </w:pPr>
      <w:r w:rsidRPr="00151F2C">
        <w:t>collecting and analysing information to develop/revise operating plans and budget</w:t>
      </w:r>
    </w:p>
    <w:p w:rsidR="00000000" w:rsidRPr="00151F2C" w:rsidP="00151F2C">
      <w:pPr>
        <w:pStyle w:val="ListBullet"/>
      </w:pPr>
      <w:r w:rsidRPr="00151F2C">
        <w:t xml:space="preserve">achieving planned outcomes within agreed resource and budget parameters without compromising </w:t>
      </w:r>
      <w:r w:rsidRPr="00151F2C">
        <w:t>safety, quality and ethics</w:t>
      </w:r>
    </w:p>
    <w:p w:rsidR="00000000" w:rsidRPr="00151F2C" w:rsidP="00151F2C">
      <w:pPr>
        <w:pStyle w:val="ListBullet"/>
      </w:pPr>
      <w:r w:rsidRPr="00151F2C">
        <w:t>coordinating stocktakes, selecting and purchasing materials and equipment</w:t>
      </w:r>
    </w:p>
    <w:p w:rsidR="00000000" w:rsidRPr="00151F2C" w:rsidP="00151F2C">
      <w:pPr>
        <w:pStyle w:val="ListBullet"/>
      </w:pPr>
      <w:r w:rsidRPr="00151F2C">
        <w:t>programing and arranging for maintenance of plant and equipment</w:t>
      </w:r>
    </w:p>
    <w:p w:rsidR="00000000" w:rsidRPr="00151F2C" w:rsidP="00151F2C">
      <w:pPr>
        <w:pStyle w:val="ListBullet"/>
      </w:pPr>
      <w:r w:rsidRPr="00151F2C">
        <w:t>making decisions within limits of responsibility and authority</w:t>
      </w:r>
    </w:p>
    <w:p w:rsidR="00000000" w:rsidRPr="00151F2C" w:rsidP="00151F2C">
      <w:pPr>
        <w:pStyle w:val="ListBullet"/>
      </w:pPr>
      <w:r w:rsidRPr="00151F2C">
        <w:t>monitoring outputs, analysin</w:t>
      </w:r>
      <w:r w:rsidRPr="00151F2C">
        <w:t>g processes and introducing ways to improve operations</w:t>
      </w:r>
    </w:p>
    <w:p w:rsidR="00000000" w:rsidRPr="00151F2C" w:rsidP="00151F2C">
      <w:pPr>
        <w:pStyle w:val="ListBullet"/>
      </w:pPr>
      <w:r w:rsidRPr="00151F2C">
        <w:t>solving a range of non-routine problems</w:t>
      </w:r>
    </w:p>
    <w:p w:rsidR="00000000" w:rsidRPr="00151F2C" w:rsidP="00151F2C">
      <w:pPr>
        <w:pStyle w:val="ListBullet"/>
      </w:pPr>
      <w:r w:rsidRPr="00151F2C">
        <w:t>motivating and mentoring personnel to improve performance.</w:t>
      </w:r>
    </w:p>
    <w:p w:rsidR="00000000" w:rsidRPr="00151F2C" w:rsidP="00151F2C">
      <w:pPr>
        <w:pStyle w:val="AllowPageBreak"/>
      </w:pPr>
    </w:p>
    <w:p w:rsidR="00000000" w:rsidRPr="00151F2C" w:rsidP="00151F2C">
      <w:pPr>
        <w:pStyle w:val="Heading1"/>
      </w:pPr>
      <w:bookmarkStart w:id="3" w:name="O_902558"/>
      <w:bookmarkEnd w:id="3"/>
      <w:r w:rsidRPr="00151F2C">
        <w:t>Knowledge Evidence</w:t>
      </w:r>
    </w:p>
    <w:p w:rsidR="00000000" w:rsidRPr="00151F2C" w:rsidP="00151F2C">
      <w:pPr>
        <w:pStyle w:val="ListBullet"/>
      </w:pPr>
      <w:r w:rsidRPr="00151F2C">
        <w:t>Must provide evidence that demonstrates knowledge of:</w:t>
      </w:r>
    </w:p>
    <w:p w:rsidR="00000000" w:rsidRPr="00151F2C" w:rsidP="00151F2C">
      <w:pPr>
        <w:pStyle w:val="ListBullet"/>
      </w:pPr>
      <w:r w:rsidRPr="00151F2C">
        <w:t xml:space="preserve">laboratory </w:t>
      </w:r>
      <w:r w:rsidRPr="00151F2C">
        <w:t>services and/or products and customers in work/functional area</w:t>
      </w:r>
    </w:p>
    <w:p w:rsidR="00000000" w:rsidRPr="00151F2C" w:rsidP="00151F2C">
      <w:pPr>
        <w:pStyle w:val="ListBullet"/>
      </w:pPr>
      <w:r w:rsidRPr="00151F2C">
        <w:t>legislation, codes, standards and registration criteria relevant to the work area or function</w:t>
      </w:r>
    </w:p>
    <w:p w:rsidR="00000000" w:rsidRPr="00151F2C" w:rsidP="00151F2C">
      <w:pPr>
        <w:pStyle w:val="ListBullet"/>
      </w:pPr>
      <w:r w:rsidRPr="00151F2C">
        <w:t>business operational plans and key performance indicators (KPIs) for work/functional area</w:t>
      </w:r>
    </w:p>
    <w:p w:rsidR="00000000" w:rsidRPr="00151F2C" w:rsidP="00151F2C">
      <w:pPr>
        <w:pStyle w:val="ListBullet"/>
      </w:pPr>
      <w:r w:rsidRPr="00151F2C">
        <w:t>principles of budgeting, operational planning and efficient resource use</w:t>
      </w:r>
    </w:p>
    <w:p w:rsidR="00000000" w:rsidRPr="00151F2C" w:rsidP="00151F2C">
      <w:pPr>
        <w:pStyle w:val="ListBullet"/>
      </w:pPr>
      <w:r w:rsidRPr="00151F2C">
        <w:t>workplace industrial agreements and regulations dealing with hygiene, dress and behaviour of employees</w:t>
      </w:r>
    </w:p>
    <w:p w:rsidR="00000000" w:rsidRPr="00151F2C" w:rsidP="00151F2C">
      <w:pPr>
        <w:pStyle w:val="ListBullet"/>
      </w:pPr>
      <w:r w:rsidRPr="00151F2C">
        <w:t>standard operating procedures (SOPs) and the technical details of sampling, test</w:t>
      </w:r>
      <w:r w:rsidRPr="00151F2C">
        <w:t>ing, equipment and instrumentation within the work area</w:t>
      </w:r>
    </w:p>
    <w:p w:rsidR="00000000" w:rsidRPr="00151F2C" w:rsidP="00151F2C">
      <w:pPr>
        <w:pStyle w:val="ListBullet"/>
      </w:pPr>
      <w:r w:rsidRPr="00151F2C">
        <w:t>problem-solving techniques and contingency planning</w:t>
      </w:r>
    </w:p>
    <w:p w:rsidR="00000000" w:rsidRPr="00151F2C" w:rsidP="00151F2C">
      <w:pPr>
        <w:pStyle w:val="ListBullet"/>
      </w:pPr>
      <w:r w:rsidRPr="00151F2C">
        <w:t>auditing procedures in work/functional area</w:t>
      </w:r>
    </w:p>
    <w:p w:rsidR="00000000" w:rsidRPr="00151F2C" w:rsidP="00714880">
      <w:pPr>
        <w:pStyle w:val="BodyText"/>
      </w:pPr>
      <w:r w:rsidRPr="00151F2C">
        <w:t>team leadership, mentoring and coaching techniques</w:t>
      </w:r>
      <w:r>
        <w:t xml:space="preserve"> </w:t>
      </w:r>
      <w:r w:rsidRPr="00151F2C">
        <w:t>work health and safety (WHS) and environment requirem</w:t>
      </w:r>
      <w:r w:rsidRPr="00151F2C">
        <w:t>ents.</w:t>
      </w:r>
    </w:p>
    <w:p w:rsidR="00000000" w:rsidRPr="00151F2C" w:rsidP="00151F2C">
      <w:pPr>
        <w:pStyle w:val="AllowPageBreak"/>
      </w:pPr>
    </w:p>
    <w:p w:rsidR="00000000" w:rsidRPr="00151F2C" w:rsidP="00151F2C">
      <w:pPr>
        <w:pStyle w:val="Heading1"/>
      </w:pPr>
      <w:bookmarkStart w:id="4" w:name="O_902557"/>
      <w:bookmarkEnd w:id="4"/>
      <w:r w:rsidRPr="00151F2C">
        <w:t>Assessment Conditions</w:t>
      </w:r>
    </w:p>
    <w:p w:rsidR="00000000" w:rsidRPr="00151F2C" w:rsidP="00151F2C">
      <w:pPr>
        <w:pStyle w:val="ListBullet"/>
      </w:pPr>
      <w:r w:rsidRPr="00151F2C">
        <w:t>Judgement of competence must be based on holistic assessment of the evidence. Assessment methods must confirm consistency of performance over time, rather than a single assessment event. The assessment timefram</w:t>
      </w:r>
      <w:r w:rsidRPr="00151F2C">
        <w:t>e must allow for adequate assessment over a planning cycle.</w:t>
      </w:r>
    </w:p>
    <w:p w:rsidR="00000000" w:rsidRPr="00151F2C" w:rsidP="00151F2C">
      <w:pPr>
        <w:pStyle w:val="ListBullet"/>
      </w:pPr>
      <w:r w:rsidRPr="00151F2C">
        <w:t>This unit of competency must be assessed in a laboratory environment that meets Australian standards for working laboratories or is accredited by the National Association of Testing Authorities (N</w:t>
      </w:r>
      <w:r w:rsidRPr="00151F2C">
        <w:t>ATA) or the Royal College of Pathology.</w:t>
      </w:r>
    </w:p>
    <w:p w:rsidR="00000000" w:rsidRPr="00151F2C" w:rsidP="00151F2C">
      <w:pPr>
        <w:pStyle w:val="ListBullet"/>
      </w:pPr>
      <w:r w:rsidRPr="00151F2C">
        <w:t xml:space="preserve">Foundation skills are integral to competent performance of the unit and should not be assessed separately. </w:t>
      </w:r>
    </w:p>
    <w:p w:rsidR="00000000" w:rsidRPr="00151F2C" w:rsidP="00151F2C">
      <w:pPr>
        <w:pStyle w:val="ListBullet"/>
      </w:pPr>
      <w:r w:rsidRPr="00151F2C">
        <w:t xml:space="preserve">Assessment processes and techniques must be appropriate to the language, literacy and numeracy requirements </w:t>
      </w:r>
      <w:r w:rsidRPr="00151F2C">
        <w:t>of the work being performed and the needs of the candidate.</w:t>
      </w:r>
    </w:p>
    <w:p w:rsidR="00000000" w:rsidRPr="00151F2C" w:rsidP="00151F2C">
      <w:pPr>
        <w:pStyle w:val="ListBullet"/>
      </w:pPr>
      <w:r w:rsidRPr="00151F2C">
        <w:t>Knowledge evidence may be collected concurrently with performance evidence or through an independent process, such as workbooks, written assessments or interviews (provided a record is kept in eac</w:t>
      </w:r>
      <w:r w:rsidRPr="00151F2C">
        <w:t>h case).</w:t>
      </w:r>
    </w:p>
    <w:p w:rsidR="00000000" w:rsidRPr="00151F2C" w:rsidP="00151F2C">
      <w:pPr>
        <w:pStyle w:val="ListBullet"/>
      </w:pPr>
      <w:r w:rsidRPr="00151F2C">
        <w:t xml:space="preserve">This unit of competency may be assessed with: </w:t>
      </w:r>
    </w:p>
    <w:p w:rsidR="00000000" w:rsidRPr="00151F2C" w:rsidP="00151F2C">
      <w:pPr>
        <w:pStyle w:val="ListBullet2"/>
      </w:pPr>
      <w:r w:rsidRPr="00151F2C">
        <w:t>MSL916002 Manage and develop teams</w:t>
      </w:r>
    </w:p>
    <w:p w:rsidR="00000000" w:rsidRPr="00151F2C" w:rsidP="00151F2C">
      <w:pPr>
        <w:pStyle w:val="ListBullet2"/>
      </w:pPr>
      <w:r w:rsidRPr="00151F2C">
        <w:t>MSL916004 Maintain registration and statutory or legal compliance in work or functional area</w:t>
      </w:r>
    </w:p>
    <w:p w:rsidR="00000000" w:rsidRPr="00151F2C" w:rsidP="00151F2C">
      <w:pPr>
        <w:pStyle w:val="ListBullet2"/>
      </w:pPr>
      <w:r w:rsidRPr="00151F2C">
        <w:t>MSL946001 Implement and monitor WHS and environmental management systems</w:t>
      </w:r>
    </w:p>
    <w:p w:rsidR="00000000" w:rsidRPr="00151F2C" w:rsidP="00151F2C">
      <w:pPr>
        <w:pStyle w:val="ListBullet"/>
      </w:pPr>
      <w:r w:rsidRPr="00151F2C">
        <w:t xml:space="preserve">Holistic assessment methods include: </w:t>
      </w:r>
    </w:p>
    <w:p w:rsidR="00000000" w:rsidRPr="00151F2C" w:rsidP="00151F2C">
      <w:pPr>
        <w:pStyle w:val="ListBullet2"/>
      </w:pPr>
      <w:r w:rsidRPr="00151F2C">
        <w:t>direct observation of the candidate</w:t>
      </w:r>
      <w:r>
        <w:t>’</w:t>
      </w:r>
      <w:r w:rsidRPr="00151F2C">
        <w:t>s interactions with personnel</w:t>
      </w:r>
    </w:p>
    <w:p w:rsidR="00000000" w:rsidRPr="00151F2C" w:rsidP="00151F2C">
      <w:pPr>
        <w:pStyle w:val="ListBullet2"/>
      </w:pPr>
      <w:r w:rsidRPr="00151F2C">
        <w:t>review of reports from the candidate’s subordinates, peers, managers and/or c</w:t>
      </w:r>
      <w:r w:rsidRPr="00151F2C">
        <w:t>ustomers</w:t>
      </w:r>
    </w:p>
    <w:p w:rsidR="00000000" w:rsidRPr="00151F2C" w:rsidP="00151F2C">
      <w:pPr>
        <w:pStyle w:val="ListBullet2"/>
      </w:pPr>
      <w:r w:rsidRPr="00151F2C">
        <w:t>review of reports, operational budgets and plans generated by the candidate</w:t>
      </w:r>
    </w:p>
    <w:p w:rsidR="00000000" w:rsidRPr="00151F2C" w:rsidP="00151F2C">
      <w:pPr>
        <w:pStyle w:val="ListBullet2"/>
      </w:pPr>
      <w:r w:rsidRPr="00151F2C">
        <w:t>review of performance reports for the candidate</w:t>
      </w:r>
      <w:r>
        <w:t>’</w:t>
      </w:r>
      <w:r w:rsidRPr="00151F2C">
        <w:t>s work area</w:t>
      </w:r>
    </w:p>
    <w:p w:rsidR="00000000" w:rsidRPr="00151F2C" w:rsidP="00151F2C">
      <w:pPr>
        <w:pStyle w:val="ListBullet2"/>
      </w:pPr>
      <w:r w:rsidRPr="00151F2C">
        <w:t>review of documented examples of quality performance improvements achieved by the candidate and examples of sig</w:t>
      </w:r>
      <w:r w:rsidRPr="00151F2C">
        <w:t>nificant problems solved</w:t>
      </w:r>
    </w:p>
    <w:p w:rsidR="00000000" w:rsidRPr="00151F2C" w:rsidP="00151F2C">
      <w:pPr>
        <w:pStyle w:val="ListBullet2"/>
      </w:pPr>
      <w:r w:rsidRPr="00151F2C">
        <w:t>observation of simulations/role plays to assess situations which are critical but did not arise during the negotiated assessment period.</w:t>
      </w:r>
    </w:p>
    <w:p w:rsidR="00000000" w:rsidRPr="00151F2C" w:rsidP="00151F2C">
      <w:pPr>
        <w:pStyle w:val="ListBullet"/>
      </w:pPr>
      <w:r w:rsidRPr="00151F2C">
        <w:t xml:space="preserve">Access is required to instruments, equipment, materials, workplace documentation, procedures </w:t>
      </w:r>
      <w:r w:rsidRPr="00151F2C">
        <w:t>and specifications associated with this unit, including, but not limited to:</w:t>
      </w:r>
    </w:p>
    <w:p w:rsidR="00000000" w:rsidRPr="00151F2C" w:rsidP="00151F2C">
      <w:pPr>
        <w:pStyle w:val="ListBullet2"/>
      </w:pPr>
      <w:r w:rsidRPr="00151F2C">
        <w:t>laboratory equipped with appropriate services, equipment, instruments and consumables</w:t>
      </w:r>
    </w:p>
    <w:p w:rsidR="00000000" w:rsidRPr="00151F2C" w:rsidP="00151F2C">
      <w:pPr>
        <w:pStyle w:val="ListBullet2"/>
      </w:pPr>
      <w:r w:rsidRPr="00151F2C">
        <w:t>relevant workplace policies, procedures, operational reports, financial reports and stock re</w:t>
      </w:r>
      <w:r w:rsidRPr="00151F2C">
        <w:t>cords</w:t>
      </w:r>
    </w:p>
    <w:p w:rsidR="00000000" w:rsidRPr="00151F2C" w:rsidP="00151F2C">
      <w:pPr>
        <w:pStyle w:val="ListBullet2"/>
      </w:pPr>
      <w:r w:rsidRPr="00151F2C">
        <w:t>technical manuals, SOPs and quality manuals.</w:t>
      </w:r>
    </w:p>
    <w:p w:rsidR="00000000" w:rsidRPr="00151F2C" w:rsidP="00151F2C">
      <w:pPr>
        <w:pStyle w:val="ListBullet"/>
      </w:pPr>
      <w:r w:rsidRPr="00151F2C">
        <w:t xml:space="preserve">Assessors must satisfy the assessor competency requirements that are in place at the time of the assessment as set by the VET regulator.  </w:t>
      </w:r>
    </w:p>
    <w:p w:rsidR="00000000" w:rsidRPr="00151F2C" w:rsidP="00151F2C">
      <w:pPr>
        <w:pStyle w:val="ListBullet"/>
      </w:pPr>
      <w:r w:rsidRPr="00151F2C">
        <w:t>The assessor must demonstrate both technical competency and curre</w:t>
      </w:r>
      <w:r w:rsidRPr="00151F2C">
        <w:t>ncy.</w:t>
      </w:r>
    </w:p>
    <w:p w:rsidR="00000000" w:rsidRPr="00151F2C" w:rsidP="00151F2C">
      <w:pPr>
        <w:pStyle w:val="ListBullet"/>
      </w:pPr>
      <w:r w:rsidRPr="00151F2C">
        <w:t>Technical competence can be demonstrated through:</w:t>
      </w:r>
    </w:p>
    <w:p w:rsidR="00000000" w:rsidRPr="00151F2C" w:rsidP="00151F2C">
      <w:pPr>
        <w:pStyle w:val="ListBullet2"/>
      </w:pPr>
      <w:r w:rsidRPr="00151F2C">
        <w:t>relevant VET or other qualification/Statement of Attainment AND/OR</w:t>
      </w:r>
    </w:p>
    <w:p w:rsidR="00000000" w:rsidRPr="00151F2C" w:rsidP="00151F2C">
      <w:pPr>
        <w:pStyle w:val="ListBullet2"/>
      </w:pPr>
      <w:r w:rsidRPr="00151F2C">
        <w:t xml:space="preserve">relevant workplace experience </w:t>
      </w:r>
    </w:p>
    <w:p w:rsidR="00000000" w:rsidRPr="00151F2C" w:rsidP="00151F2C">
      <w:pPr>
        <w:pStyle w:val="ListBullet"/>
      </w:pPr>
      <w:r w:rsidRPr="00151F2C">
        <w:t>Currency can be demonstrated through:</w:t>
      </w:r>
    </w:p>
    <w:p w:rsidR="00000000" w:rsidRPr="00151F2C" w:rsidP="00151F2C">
      <w:pPr>
        <w:pStyle w:val="ListBullet2"/>
      </w:pPr>
      <w:r w:rsidRPr="00151F2C">
        <w:t>performing the competency being assessed as part of current employment OR</w:t>
      </w:r>
    </w:p>
    <w:p w:rsidR="00000000" w:rsidRPr="00151F2C" w:rsidP="00151F2C">
      <w:pPr>
        <w:pStyle w:val="ListBullet2"/>
      </w:pPr>
      <w:r w:rsidRPr="00151F2C">
        <w:t>having consulted with a laboratory about performing the competency being assessed within the last twelve months.</w:t>
      </w:r>
    </w:p>
    <w:p w:rsidR="00000000" w:rsidRPr="00151F2C" w:rsidP="00151F2C">
      <w:pPr>
        <w:pStyle w:val="AllowPageBreak"/>
      </w:pPr>
    </w:p>
    <w:p w:rsidR="00000000" w:rsidRPr="00151F2C" w:rsidP="00151F2C">
      <w:pPr>
        <w:pStyle w:val="Heading1"/>
      </w:pPr>
      <w:bookmarkStart w:id="5" w:name="O_902555"/>
      <w:bookmarkEnd w:id="5"/>
      <w:r w:rsidRPr="00151F2C">
        <w:t>Links</w:t>
      </w:r>
    </w:p>
    <w:p w:rsidR="00000000" w:rsidRPr="00151F2C" w:rsidP="00714880">
      <w:pPr>
        <w:pStyle w:val="BodyText"/>
      </w:pPr>
      <w:r w:rsidRPr="00151F2C">
        <w:t>Companion Volume implementation guides are fou</w:t>
      </w:r>
      <w:r w:rsidRPr="00151F2C">
        <w:t xml:space="preserve">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367DDF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151F2C" w:rsidP="00151F2C"/>
    <w:sectPr w:rsidSect="00151F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2C" w:rsidRPr="00714880" w:rsidP="00714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80" w:rsidP="00151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880" w:rsidP="00151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4880" w:rsidP="00151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F2C" w:rsidRPr="00714880" w:rsidP="00714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880" w:rsidRPr="002D2AF8" w:rsidP="00151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MSL916003 Supervise laboratory operations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714880" w:rsidP="00151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46AF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4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86E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F2C"/>
  </w:style>
  <w:style w:type="character" w:customStyle="1" w:styleId="Heading1Char">
    <w:name w:val="Heading 1 Char"/>
    <w:basedOn w:val="DefaultParagraphFont"/>
    <w:link w:val="Heading1"/>
    <w:rsid w:val="00151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F2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1F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F2C"/>
    <w:rPr>
      <w:b/>
      <w:spacing w:val="0"/>
    </w:rPr>
  </w:style>
  <w:style w:type="paragraph" w:customStyle="1" w:styleId="SuperTitle">
    <w:name w:val="SuperTitle"/>
    <w:basedOn w:val="Title"/>
    <w:rsid w:val="00151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F2C"/>
    <w:rPr>
      <w:i/>
    </w:rPr>
  </w:style>
  <w:style w:type="paragraph" w:styleId="Caption">
    <w:name w:val="caption"/>
    <w:basedOn w:val="BodyText"/>
    <w:next w:val="Normal"/>
    <w:qFormat/>
    <w:rsid w:val="00151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F2C"/>
  </w:style>
  <w:style w:type="paragraph" w:styleId="TableofFigures">
    <w:name w:val="table of figures"/>
    <w:basedOn w:val="Normal"/>
    <w:next w:val="Normal"/>
    <w:semiHidden/>
    <w:rsid w:val="00151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F2C"/>
    <w:pPr>
      <w:numPr>
        <w:numId w:val="11"/>
      </w:numPr>
    </w:pPr>
  </w:style>
  <w:style w:type="character" w:customStyle="1" w:styleId="WingdingSymbols">
    <w:name w:val="Wingding Symbols"/>
    <w:rsid w:val="00151F2C"/>
    <w:rPr>
      <w:rFonts w:ascii="Wingdings" w:hAnsi="Wingdings"/>
    </w:rPr>
  </w:style>
  <w:style w:type="paragraph" w:customStyle="1" w:styleId="TableHeading">
    <w:name w:val="Table Heading"/>
    <w:basedOn w:val="HeadingBase"/>
    <w:rsid w:val="00151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F2C"/>
    <w:rPr>
      <w:color w:val="0033CC"/>
      <w:u w:val="none"/>
    </w:rPr>
  </w:style>
  <w:style w:type="paragraph" w:customStyle="1" w:styleId="BodyTextRight">
    <w:name w:val="Body Text Right"/>
    <w:basedOn w:val="BodyText"/>
    <w:rsid w:val="00151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F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F2C"/>
    <w:rPr>
      <w:sz w:val="32"/>
    </w:rPr>
  </w:style>
  <w:style w:type="paragraph" w:customStyle="1" w:styleId="HeadingProcedure">
    <w:name w:val="Heading Procedure"/>
    <w:basedOn w:val="HeadingBase"/>
    <w:next w:val="Normal"/>
    <w:rsid w:val="00151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F2C"/>
    <w:pPr>
      <w:spacing w:before="60" w:after="60"/>
    </w:pPr>
  </w:style>
  <w:style w:type="paragraph" w:styleId="ListContinue">
    <w:name w:val="List Continue"/>
    <w:basedOn w:val="List"/>
    <w:rsid w:val="00151F2C"/>
    <w:pPr>
      <w:ind w:firstLine="0"/>
    </w:pPr>
  </w:style>
  <w:style w:type="paragraph" w:customStyle="1" w:styleId="ListNote">
    <w:name w:val="List Note"/>
    <w:basedOn w:val="List"/>
    <w:rsid w:val="00151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F2C"/>
    <w:rPr>
      <w:rFonts w:ascii="Courier New" w:hAnsi="Courier New"/>
    </w:rPr>
  </w:style>
  <w:style w:type="paragraph" w:customStyle="1" w:styleId="NoteBullet">
    <w:name w:val="Note Bullet"/>
    <w:basedOn w:val="Note"/>
    <w:rsid w:val="00151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F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1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F2C"/>
    <w:rPr>
      <w:b/>
      <w:smallCaps/>
    </w:rPr>
  </w:style>
  <w:style w:type="paragraph" w:customStyle="1" w:styleId="TableListNumber">
    <w:name w:val="Table List Number"/>
    <w:basedOn w:val="ListNumber"/>
    <w:rsid w:val="00151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F2C"/>
    <w:pPr>
      <w:numPr>
        <w:numId w:val="9"/>
      </w:numPr>
    </w:pPr>
  </w:style>
  <w:style w:type="paragraph" w:customStyle="1" w:styleId="ListAlpha2">
    <w:name w:val="List Alpha 2"/>
    <w:basedOn w:val="List2"/>
    <w:rsid w:val="00151F2C"/>
    <w:pPr>
      <w:numPr>
        <w:numId w:val="8"/>
      </w:numPr>
    </w:pPr>
  </w:style>
  <w:style w:type="paragraph" w:styleId="List2">
    <w:name w:val="List 2"/>
    <w:basedOn w:val="BodyText"/>
    <w:rsid w:val="00151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F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F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1F2C"/>
    <w:pPr>
      <w:numPr>
        <w:numId w:val="4"/>
      </w:numPr>
    </w:pPr>
  </w:style>
  <w:style w:type="paragraph" w:styleId="ListContinue2">
    <w:name w:val="List Continue 2"/>
    <w:basedOn w:val="List2"/>
    <w:rsid w:val="00151F2C"/>
    <w:pPr>
      <w:ind w:firstLine="0"/>
    </w:pPr>
  </w:style>
  <w:style w:type="paragraph" w:styleId="ListContinue3">
    <w:name w:val="List Continue 3"/>
    <w:basedOn w:val="List3"/>
    <w:rsid w:val="00151F2C"/>
    <w:pPr>
      <w:ind w:left="1021" w:firstLine="0"/>
    </w:pPr>
  </w:style>
  <w:style w:type="paragraph" w:styleId="ListContinue4">
    <w:name w:val="List Continue 4"/>
    <w:basedOn w:val="List4"/>
    <w:rsid w:val="00151F2C"/>
    <w:pPr>
      <w:ind w:firstLine="0"/>
    </w:pPr>
  </w:style>
  <w:style w:type="paragraph" w:styleId="ListContinue5">
    <w:name w:val="List Continue 5"/>
    <w:basedOn w:val="List5"/>
    <w:rsid w:val="00151F2C"/>
    <w:pPr>
      <w:ind w:firstLine="0"/>
    </w:pPr>
  </w:style>
  <w:style w:type="paragraph" w:styleId="ListNumber3">
    <w:name w:val="List Number 3"/>
    <w:basedOn w:val="List3"/>
    <w:rsid w:val="00151F2C"/>
    <w:pPr>
      <w:numPr>
        <w:numId w:val="5"/>
      </w:numPr>
    </w:pPr>
  </w:style>
  <w:style w:type="paragraph" w:styleId="ListNumber4">
    <w:name w:val="List Number 4"/>
    <w:basedOn w:val="List4"/>
    <w:rsid w:val="00151F2C"/>
    <w:pPr>
      <w:numPr>
        <w:numId w:val="6"/>
      </w:numPr>
    </w:pPr>
  </w:style>
  <w:style w:type="paragraph" w:styleId="ListNumber5">
    <w:name w:val="List Number 5"/>
    <w:basedOn w:val="List5"/>
    <w:rsid w:val="00151F2C"/>
    <w:pPr>
      <w:numPr>
        <w:numId w:val="7"/>
      </w:numPr>
    </w:pPr>
  </w:style>
  <w:style w:type="paragraph" w:styleId="BlockText">
    <w:name w:val="Block Text"/>
    <w:basedOn w:val="Normal"/>
    <w:rsid w:val="00151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F2C"/>
    <w:rPr>
      <w:sz w:val="16"/>
      <w:vertAlign w:val="superscript"/>
    </w:rPr>
  </w:style>
  <w:style w:type="character" w:customStyle="1" w:styleId="Symbols">
    <w:name w:val="Symbols"/>
    <w:basedOn w:val="DefaultParagraphFont"/>
    <w:rsid w:val="00151F2C"/>
    <w:rPr>
      <w:rFonts w:ascii="Symbol" w:hAnsi="Symbol"/>
    </w:rPr>
  </w:style>
  <w:style w:type="character" w:customStyle="1" w:styleId="MenuOptions">
    <w:name w:val="Menu Options"/>
    <w:basedOn w:val="DefaultParagraphFont"/>
    <w:rsid w:val="00151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F2C"/>
    <w:rPr>
      <w:b/>
    </w:rPr>
  </w:style>
  <w:style w:type="character" w:customStyle="1" w:styleId="Underlined">
    <w:name w:val="Underlined"/>
    <w:basedOn w:val="DefaultParagraphFont"/>
    <w:rsid w:val="00151F2C"/>
    <w:rPr>
      <w:u w:val="single"/>
    </w:rPr>
  </w:style>
  <w:style w:type="paragraph" w:customStyle="1" w:styleId="TableBodyTextRight">
    <w:name w:val="Table Body Text Right"/>
    <w:basedOn w:val="TableBodyText"/>
    <w:rsid w:val="00151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F2C"/>
    <w:rPr>
      <w:sz w:val="18"/>
    </w:rPr>
  </w:style>
  <w:style w:type="paragraph" w:customStyle="1" w:styleId="BodySmallRight">
    <w:name w:val="Body Small Right"/>
    <w:basedOn w:val="BodyTextRight"/>
    <w:rsid w:val="00151F2C"/>
    <w:rPr>
      <w:sz w:val="18"/>
      <w:szCs w:val="18"/>
    </w:rPr>
  </w:style>
  <w:style w:type="paragraph" w:customStyle="1" w:styleId="MarginEdition">
    <w:name w:val="Margin Edition"/>
    <w:basedOn w:val="MarginNote"/>
    <w:rsid w:val="00151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F2C"/>
    <w:rPr>
      <w:sz w:val="2"/>
      <w:szCs w:val="2"/>
    </w:rPr>
  </w:style>
  <w:style w:type="character" w:customStyle="1" w:styleId="Small">
    <w:name w:val="Small"/>
    <w:basedOn w:val="DefaultParagraphFont"/>
    <w:rsid w:val="00151F2C"/>
    <w:rPr>
      <w:sz w:val="16"/>
    </w:rPr>
  </w:style>
  <w:style w:type="paragraph" w:customStyle="1" w:styleId="WideTable">
    <w:name w:val="Wide Table"/>
    <w:basedOn w:val="Normal"/>
    <w:rsid w:val="00151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F2C"/>
  </w:style>
  <w:style w:type="paragraph" w:styleId="Quote">
    <w:name w:val="Quote"/>
    <w:basedOn w:val="Heading1"/>
    <w:link w:val="QuoteChar"/>
    <w:qFormat/>
    <w:rsid w:val="00151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F2C"/>
    <w:pPr>
      <w:pageBreakBefore/>
    </w:pPr>
  </w:style>
  <w:style w:type="paragraph" w:customStyle="1" w:styleId="Border">
    <w:name w:val="Border"/>
    <w:basedOn w:val="Normal"/>
    <w:qFormat/>
    <w:rsid w:val="00151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F2C"/>
    <w:rPr>
      <w:u w:val="single"/>
    </w:rPr>
  </w:style>
  <w:style w:type="character" w:customStyle="1" w:styleId="BoldandItalics">
    <w:name w:val="Bold and Italics"/>
    <w:qFormat/>
    <w:rsid w:val="00151F2C"/>
    <w:rPr>
      <w:b/>
      <w:i/>
      <w:u w:val="none"/>
    </w:rPr>
  </w:style>
  <w:style w:type="paragraph" w:styleId="BalloonText">
    <w:name w:val="Balloon Text"/>
    <w:basedOn w:val="Normal"/>
    <w:link w:val="BalloonTextChar"/>
    <w:rsid w:val="00151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F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4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4597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MSL916003 Supervise laboratory operations 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2018-12-11T03:24:00Z</dcterms:created>
  <dcterms:modified xsi:type="dcterms:W3CDTF">2018-12-11T03:24:00Z</dcterms:modified>
</cp:coreProperties>
</file>