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B90" w:rsidP="00BD4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MSL916001 Develop and maintain laboratory documentation</w:t>
      </w:r>
      <w:r>
        <w:fldChar w:fldCharType="end"/>
      </w:r>
    </w:p>
    <w:p w:rsidR="00BD4B90" w:rsidP="00BD4B90">
      <w:pPr>
        <w:pStyle w:val="Version"/>
        <w:sectPr w:rsidSect="00455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BDC" w:rsidP="00455BDC">
      <w:pPr>
        <w:pStyle w:val="SuperHeading"/>
      </w:pPr>
      <w:r w:rsidRPr="00455BDC">
        <w:t>Assessment Requirements for MSL916001 Develop and maintain laboratory documentation</w:t>
      </w:r>
    </w:p>
    <w:p w:rsidR="00000000" w:rsidRPr="00455BDC" w:rsidP="00455BDC">
      <w:pPr>
        <w:pStyle w:val="Heading1"/>
      </w:pPr>
      <w:bookmarkStart w:id="1" w:name="O_902518"/>
      <w:bookmarkEnd w:id="1"/>
      <w:r w:rsidRPr="00455BDC">
        <w:t>Modification History</w:t>
      </w:r>
    </w:p>
    <w:p w:rsidR="00000000" w:rsidRPr="00455BDC" w:rsidP="00BD4B90">
      <w:pPr>
        <w:pStyle w:val="BodyText"/>
      </w:pPr>
      <w:r w:rsidRPr="00455BDC">
        <w:t>Release 1. Supersedes and is equivalent to MSL916001A Develop and maintain laboratory documentation</w:t>
      </w:r>
    </w:p>
    <w:p w:rsidR="00000000" w:rsidRPr="00455BDC" w:rsidP="00455BDC">
      <w:pPr>
        <w:pStyle w:val="Heading1"/>
      </w:pPr>
      <w:bookmarkStart w:id="2" w:name="O_902521"/>
      <w:bookmarkEnd w:id="2"/>
      <w:r w:rsidRPr="00455BDC">
        <w:t>Performance Evidence</w:t>
      </w:r>
    </w:p>
    <w:p w:rsidR="00000000" w:rsidRPr="00455BDC" w:rsidP="00BD4B90">
      <w:pPr>
        <w:pStyle w:val="BodyText"/>
      </w:pPr>
      <w:r w:rsidRPr="00455BDC">
        <w:t>Evidence of competence in this unit must satisfy all of the requirements of the elements and performance criteria, and include demonstration of:</w:t>
      </w:r>
    </w:p>
    <w:p w:rsidR="00000000" w:rsidRPr="00455BDC" w:rsidP="00455BDC">
      <w:pPr>
        <w:pStyle w:val="ListBullet"/>
      </w:pPr>
      <w:r w:rsidRPr="00455BDC">
        <w:t>recognising problems in workplace documentation and systems</w:t>
      </w:r>
    </w:p>
    <w:p w:rsidR="00000000" w:rsidRPr="00455BDC" w:rsidP="00455BDC">
      <w:pPr>
        <w:pStyle w:val="ListBullet"/>
      </w:pPr>
      <w:r w:rsidRPr="00455BDC">
        <w:t>analysing, developing and mai</w:t>
      </w:r>
      <w:r w:rsidRPr="00455BDC">
        <w:t>ntaining workplace documentation and systems in response to identified information requirements or changes in laboratory policy or external accreditation requirements</w:t>
      </w:r>
    </w:p>
    <w:p w:rsidR="00000000" w:rsidRPr="00455BDC" w:rsidP="00455BDC">
      <w:pPr>
        <w:pStyle w:val="ListBullet"/>
      </w:pPr>
      <w:r w:rsidRPr="00455BDC">
        <w:t>developing and amending workplace documents and systems using established workplace proce</w:t>
      </w:r>
      <w:r w:rsidRPr="00455BDC">
        <w:t>dures</w:t>
      </w:r>
    </w:p>
    <w:p w:rsidR="00000000" w:rsidRPr="00455BDC" w:rsidP="00455BDC">
      <w:pPr>
        <w:pStyle w:val="ListBullet"/>
      </w:pPr>
      <w:r w:rsidRPr="00455BDC">
        <w:t>producing documentation that is accurate and meets specifications, free from editorial errors and omissions, and understood by others</w:t>
      </w:r>
    </w:p>
    <w:p w:rsidR="00000000" w:rsidRPr="00455BDC" w:rsidP="00455BDC">
      <w:pPr>
        <w:pStyle w:val="ListBullet"/>
      </w:pPr>
      <w:r w:rsidRPr="00455BDC">
        <w:t>using internal and external information sources efficiently</w:t>
      </w:r>
    </w:p>
    <w:p w:rsidR="00000000" w:rsidRPr="00455BDC" w:rsidP="00455BDC">
      <w:pPr>
        <w:pStyle w:val="ListBullet"/>
      </w:pPr>
      <w:r w:rsidRPr="00455BDC">
        <w:t>critically analysing information</w:t>
      </w:r>
    </w:p>
    <w:p w:rsidR="00000000" w:rsidRPr="00455BDC" w:rsidP="00455BDC">
      <w:pPr>
        <w:pStyle w:val="ListBullet"/>
      </w:pPr>
      <w:r w:rsidRPr="00455BDC">
        <w:t>obtaining and incorpora</w:t>
      </w:r>
      <w:r w:rsidRPr="00455BDC">
        <w:t>ting relevant feedback on draft documentation</w:t>
      </w:r>
    </w:p>
    <w:p w:rsidR="00000000" w:rsidRPr="00455BDC" w:rsidP="00455BDC">
      <w:pPr>
        <w:pStyle w:val="ListBullet"/>
      </w:pPr>
      <w:r w:rsidRPr="00455BDC">
        <w:t>communicating information and developments effectively</w:t>
      </w:r>
    </w:p>
    <w:p w:rsidR="00000000" w:rsidRPr="00455BDC" w:rsidP="00455BDC">
      <w:pPr>
        <w:pStyle w:val="ListBullet"/>
      </w:pPr>
      <w:r w:rsidRPr="00455BDC">
        <w:t>completing the preparation and distribution of documentation in the given timeframe.</w:t>
      </w:r>
    </w:p>
    <w:p w:rsidR="00000000" w:rsidRPr="00455BDC" w:rsidP="00455BDC">
      <w:pPr>
        <w:pStyle w:val="AllowPageBreak"/>
      </w:pPr>
    </w:p>
    <w:p w:rsidR="00000000" w:rsidRPr="00455BDC" w:rsidP="00455BDC">
      <w:pPr>
        <w:pStyle w:val="Heading1"/>
      </w:pPr>
      <w:bookmarkStart w:id="3" w:name="O_902520"/>
      <w:bookmarkEnd w:id="3"/>
      <w:r w:rsidRPr="00455BDC">
        <w:t>Knowledge Evidence</w:t>
      </w:r>
    </w:p>
    <w:p w:rsidR="00000000" w:rsidRPr="00455BDC" w:rsidP="00BD4B90">
      <w:pPr>
        <w:pStyle w:val="BodyText"/>
      </w:pPr>
      <w:r w:rsidRPr="00455BDC">
        <w:t>Must provide evidence that demonst</w:t>
      </w:r>
      <w:r w:rsidRPr="00455BDC">
        <w:t>rates knowledge of:</w:t>
      </w:r>
    </w:p>
    <w:p w:rsidR="00000000" w:rsidRPr="00455BDC" w:rsidP="00455BDC">
      <w:pPr>
        <w:pStyle w:val="ListBullet"/>
      </w:pPr>
      <w:r w:rsidRPr="00455BDC">
        <w:t>the laboratory</w:t>
      </w:r>
      <w:r>
        <w:t>’</w:t>
      </w:r>
      <w:r w:rsidRPr="00455BDC">
        <w:t>s business goals, key performance indicators (KPIs), organisational structure, delegations and responsibilities</w:t>
      </w:r>
    </w:p>
    <w:p w:rsidR="00000000" w:rsidRPr="00455BDC" w:rsidP="00455BDC">
      <w:pPr>
        <w:pStyle w:val="ListBullet"/>
      </w:pPr>
      <w:r w:rsidRPr="00455BDC">
        <w:t>how work health and safety (WHS), environmental, registration/accreditation and other legislative requiremen</w:t>
      </w:r>
      <w:r w:rsidRPr="00455BDC">
        <w:t>ts, regulations and codes govern laboratory documentation</w:t>
      </w:r>
    </w:p>
    <w:p w:rsidR="00000000" w:rsidRPr="00455BDC" w:rsidP="00455BDC">
      <w:pPr>
        <w:pStyle w:val="ListBullet"/>
      </w:pPr>
      <w:r w:rsidRPr="00455BDC">
        <w:t>standard operating procedures (SOPs) relevant to the laboratory’s operations and scope of testing</w:t>
      </w:r>
    </w:p>
    <w:p w:rsidR="00000000" w:rsidRPr="00455BDC" w:rsidP="00455BDC">
      <w:pPr>
        <w:pStyle w:val="ListBullet"/>
      </w:pPr>
      <w:r w:rsidRPr="00455BDC">
        <w:t>scientific, technical and workplace terminology; and technical developments in the sector (such as c</w:t>
      </w:r>
      <w:r w:rsidRPr="00455BDC">
        <w:t>urrent methodologies, ranges and interpretations)</w:t>
      </w:r>
    </w:p>
    <w:p w:rsidR="00000000" w:rsidRPr="00455BDC" w:rsidP="00455BDC">
      <w:pPr>
        <w:pStyle w:val="ListBullet"/>
      </w:pPr>
      <w:r w:rsidRPr="00455BDC">
        <w:t>workplace procedures for developing/amending and tracking documentation; records management and maintenance</w:t>
      </w:r>
    </w:p>
    <w:p w:rsidR="00000000" w:rsidRPr="00455BDC" w:rsidP="00455BDC">
      <w:pPr>
        <w:pStyle w:val="ListBullet"/>
      </w:pPr>
      <w:r w:rsidRPr="00455BDC">
        <w:t>workplace communication protocols and reporting.</w:t>
      </w:r>
    </w:p>
    <w:p w:rsidR="00000000" w:rsidRPr="00455BDC" w:rsidP="00455BDC">
      <w:pPr>
        <w:pStyle w:val="AllowPageBreak"/>
      </w:pPr>
    </w:p>
    <w:p w:rsidR="00000000" w:rsidRPr="00455BDC" w:rsidP="00455BDC">
      <w:pPr>
        <w:pStyle w:val="Heading1"/>
      </w:pPr>
      <w:bookmarkStart w:id="4" w:name="O_902519"/>
      <w:bookmarkEnd w:id="4"/>
      <w:r w:rsidRPr="00455BDC">
        <w:t>Assessment Conditions</w:t>
      </w:r>
    </w:p>
    <w:p w:rsidR="00000000" w:rsidRPr="00455BDC" w:rsidP="00455BDC">
      <w:pPr>
        <w:pStyle w:val="ListBullet"/>
      </w:pPr>
      <w:r w:rsidRPr="00455BDC">
        <w:t>Judg</w:t>
      </w:r>
      <w:r w:rsidRPr="00455BDC">
        <w:t xml:space="preserve">ement of competence must be based on holistic assessment of the evidence. Assessment methods must confirm consistency of performance over time, rather than a single assessment event. </w:t>
      </w:r>
    </w:p>
    <w:p w:rsidR="00000000" w:rsidRPr="00455BDC" w:rsidP="00455BDC">
      <w:pPr>
        <w:pStyle w:val="ListBullet"/>
      </w:pPr>
      <w:r w:rsidRPr="00455BDC">
        <w:t>This unit of competency is to be assessed in the workplace or a simulate</w:t>
      </w:r>
      <w:r w:rsidRPr="00455BDC">
        <w:t>d workplace environment. A simulated workplace environment must reflect realistic operational workplace conditions that cover all aspects of workplace performance, including the environment, task skills, task management skills, contingency management skill</w:t>
      </w:r>
      <w:r w:rsidRPr="00455BDC">
        <w:t>s and job role environment skills.</w:t>
      </w:r>
    </w:p>
    <w:p w:rsidR="00000000" w:rsidRPr="00455BDC" w:rsidP="00455BDC">
      <w:pPr>
        <w:pStyle w:val="ListBullet"/>
      </w:pPr>
      <w:r w:rsidRPr="00455BDC">
        <w:t xml:space="preserve">Foundation skills are integral to competent performance of the unit and should not be assessed separately. </w:t>
      </w:r>
    </w:p>
    <w:p w:rsidR="00000000" w:rsidRPr="00455BDC" w:rsidP="00455BDC">
      <w:pPr>
        <w:pStyle w:val="ListBullet"/>
      </w:pPr>
      <w:r w:rsidRPr="00455BDC">
        <w:t>Assessment processes and techniques must be appropriate to the language, literacy and numeracy requirements of th</w:t>
      </w:r>
      <w:r w:rsidRPr="00455BDC">
        <w:t>e work being performed and the needs of the candidate.</w:t>
      </w:r>
    </w:p>
    <w:p w:rsidR="00000000" w:rsidRPr="00455BDC" w:rsidP="00455BDC">
      <w:pPr>
        <w:pStyle w:val="ListBullet"/>
      </w:pPr>
      <w:r w:rsidRPr="00455BDC">
        <w:t>Knowledge evidence may be collected concurrently with performance evidence or through an independent process, such as workbooks, written assessments or interviews (provided a record is kept in each cas</w:t>
      </w:r>
      <w:r w:rsidRPr="00455BDC">
        <w:t>e).</w:t>
      </w:r>
    </w:p>
    <w:p w:rsidR="00000000" w:rsidRPr="00455BDC" w:rsidP="00455BDC">
      <w:pPr>
        <w:pStyle w:val="ListBullet"/>
      </w:pPr>
      <w:r w:rsidRPr="00455BDC">
        <w:t xml:space="preserve">This unit of competency may be assessed with: </w:t>
      </w:r>
    </w:p>
    <w:p w:rsidR="00000000" w:rsidRPr="00455BDC" w:rsidP="00455BDC">
      <w:pPr>
        <w:pStyle w:val="ListBullet2"/>
      </w:pPr>
      <w:r w:rsidRPr="00455BDC">
        <w:t>MSL916004 Maintain registration and statutory or legal compliance in work or functional area</w:t>
      </w:r>
    </w:p>
    <w:p w:rsidR="00000000" w:rsidRPr="00455BDC" w:rsidP="00455BDC">
      <w:pPr>
        <w:pStyle w:val="ListBullet2"/>
      </w:pPr>
      <w:r w:rsidRPr="00455BDC">
        <w:t>MSL936001 Maintain quality system and continuous improvement processes within work or functional area</w:t>
      </w:r>
    </w:p>
    <w:p w:rsidR="00000000" w:rsidRPr="00455BDC" w:rsidP="00455BDC">
      <w:pPr>
        <w:pStyle w:val="ListBullet2"/>
      </w:pPr>
      <w:r w:rsidRPr="00455BDC">
        <w:t>MSL946001</w:t>
      </w:r>
      <w:r w:rsidRPr="00455BDC">
        <w:t xml:space="preserve"> Implement and monitor WHS and environmental management systems</w:t>
      </w:r>
    </w:p>
    <w:p w:rsidR="00000000" w:rsidRPr="00455BDC" w:rsidP="00455BDC">
      <w:pPr>
        <w:pStyle w:val="ListBullet"/>
      </w:pPr>
      <w:r w:rsidRPr="00455BDC">
        <w:t xml:space="preserve">Holistic assessment methods include: </w:t>
      </w:r>
    </w:p>
    <w:p w:rsidR="00000000" w:rsidRPr="00455BDC" w:rsidP="00455BDC">
      <w:pPr>
        <w:pStyle w:val="ListBullet2"/>
      </w:pPr>
      <w:r w:rsidRPr="00455BDC">
        <w:t>examination of workplace documentation amended and developed by the candidate</w:t>
      </w:r>
    </w:p>
    <w:p w:rsidR="00000000" w:rsidRPr="00455BDC" w:rsidP="00455BDC">
      <w:pPr>
        <w:pStyle w:val="ListBullet2"/>
      </w:pPr>
      <w:r w:rsidRPr="00455BDC">
        <w:t>feedback from peers and supervisors that docume</w:t>
      </w:r>
      <w:r w:rsidRPr="00455BDC">
        <w:t>ntation developed by the candidate is accurate and user friendly and that workplace procedures were followed.</w:t>
      </w:r>
    </w:p>
    <w:p w:rsidR="00000000" w:rsidRPr="00455BDC" w:rsidP="00455BDC">
      <w:pPr>
        <w:pStyle w:val="ListBullet"/>
      </w:pPr>
      <w:r w:rsidRPr="00455BDC">
        <w:t>Access is required to instruments, equipment, materials, workplace documentation, procedures and specifications associated with this unit, includ</w:t>
      </w:r>
      <w:r w:rsidRPr="00455BDC">
        <w:t>ing, but not limited to:</w:t>
      </w:r>
    </w:p>
    <w:p w:rsidR="00000000" w:rsidRPr="00455BDC" w:rsidP="00455BDC">
      <w:pPr>
        <w:pStyle w:val="ListBullet2"/>
      </w:pPr>
      <w:r w:rsidRPr="00455BDC">
        <w:t>information directories and databases</w:t>
      </w:r>
    </w:p>
    <w:p w:rsidR="00000000" w:rsidRPr="00455BDC" w:rsidP="00455BDC">
      <w:pPr>
        <w:pStyle w:val="ListBullet2"/>
      </w:pPr>
      <w:r w:rsidRPr="00455BDC">
        <w:t>workplace documents and procedures.</w:t>
      </w:r>
    </w:p>
    <w:p w:rsidR="00000000" w:rsidRPr="00455BDC" w:rsidP="00455BDC">
      <w:pPr>
        <w:pStyle w:val="ListBullet"/>
      </w:pPr>
      <w:r w:rsidRPr="00455BDC">
        <w:t xml:space="preserve">Assessors must satisfy the assessor competency requirements that are in place at the time of the assessment as set by the VET regulator.  </w:t>
      </w:r>
    </w:p>
    <w:p w:rsidR="00000000" w:rsidRPr="00455BDC" w:rsidP="00455BDC">
      <w:pPr>
        <w:pStyle w:val="ListBullet"/>
      </w:pPr>
      <w:r w:rsidRPr="00455BDC">
        <w:t>The assessor mus</w:t>
      </w:r>
      <w:r w:rsidRPr="00455BDC">
        <w:t>t demonstrate both technical competency and currency.</w:t>
      </w:r>
    </w:p>
    <w:p w:rsidR="00000000" w:rsidRPr="00455BDC" w:rsidP="00455BDC">
      <w:pPr>
        <w:pStyle w:val="ListBullet"/>
      </w:pPr>
      <w:r w:rsidRPr="00455BDC">
        <w:t>Technical competence can be demonstrated through:</w:t>
      </w:r>
    </w:p>
    <w:p w:rsidR="00000000" w:rsidRPr="00455BDC" w:rsidP="00455BDC">
      <w:pPr>
        <w:pStyle w:val="ListBullet2"/>
      </w:pPr>
      <w:r w:rsidRPr="00455BDC">
        <w:t>relevant VET or other qualification/Statement of Attainment AND/OR</w:t>
      </w:r>
    </w:p>
    <w:p w:rsidR="00000000" w:rsidRPr="00455BDC" w:rsidP="00455BDC">
      <w:pPr>
        <w:pStyle w:val="ListBullet2"/>
      </w:pPr>
      <w:r w:rsidRPr="00455BDC">
        <w:t>relevant workplace experience.</w:t>
      </w:r>
    </w:p>
    <w:p w:rsidR="00000000" w:rsidRPr="00455BDC" w:rsidP="00455BDC">
      <w:pPr>
        <w:pStyle w:val="ListBullet"/>
      </w:pPr>
      <w:r w:rsidRPr="00455BDC">
        <w:t>Currency can be demonstrated through:</w:t>
      </w:r>
    </w:p>
    <w:p w:rsidR="00000000" w:rsidRPr="00455BDC" w:rsidP="00455BDC">
      <w:pPr>
        <w:pStyle w:val="ListBullet2"/>
      </w:pPr>
      <w:r w:rsidRPr="00455BDC">
        <w:t>performing th</w:t>
      </w:r>
      <w:r w:rsidRPr="00455BDC">
        <w:t>e competency being assessed as part of current employment OR</w:t>
      </w:r>
    </w:p>
    <w:p w:rsidR="00000000" w:rsidRPr="00455BDC" w:rsidP="00455BDC">
      <w:pPr>
        <w:pStyle w:val="ListBullet2"/>
      </w:pPr>
      <w:r w:rsidRPr="00455BDC">
        <w:t>having consulted with a laboratory about performing the competency being assessed within the last twelve months.</w:t>
      </w:r>
    </w:p>
    <w:p w:rsidR="00000000" w:rsidRPr="00455BDC" w:rsidP="00455BDC">
      <w:pPr>
        <w:pStyle w:val="AllowPageBreak"/>
      </w:pPr>
    </w:p>
    <w:p w:rsidR="00000000" w:rsidRPr="00455BDC" w:rsidP="00455BDC">
      <w:pPr>
        <w:pStyle w:val="Heading1"/>
      </w:pPr>
      <w:bookmarkStart w:id="5" w:name="O_902517"/>
      <w:bookmarkEnd w:id="5"/>
      <w:r w:rsidRPr="00455BDC">
        <w:t>Links</w:t>
      </w:r>
    </w:p>
    <w:p w:rsidR="00000000" w:rsidRPr="00455BDC" w:rsidP="00BD4B90">
      <w:pPr>
        <w:pStyle w:val="BodyText"/>
      </w:pPr>
      <w:r w:rsidRPr="00455BD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1744C2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455BDC" w:rsidP="00455BDC"/>
    <w:sectPr w:rsidSect="00455B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DC" w:rsidRPr="00BD4B90" w:rsidP="00BD4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90" w:rsidP="00455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B90" w:rsidP="00455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B90" w:rsidP="00455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BDC" w:rsidRPr="00BD4B90" w:rsidP="00BD4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90" w:rsidRPr="002D2AF8" w:rsidP="00455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MSL916001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BD4B90" w:rsidP="00455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A3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504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C00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BDC"/>
  </w:style>
  <w:style w:type="character" w:customStyle="1" w:styleId="Heading1Char">
    <w:name w:val="Heading 1 Char"/>
    <w:basedOn w:val="DefaultParagraphFont"/>
    <w:link w:val="Heading1"/>
    <w:rsid w:val="00455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B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5B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5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BDC"/>
    <w:rPr>
      <w:b/>
      <w:spacing w:val="0"/>
    </w:rPr>
  </w:style>
  <w:style w:type="paragraph" w:customStyle="1" w:styleId="SuperTitle">
    <w:name w:val="SuperTitle"/>
    <w:basedOn w:val="Title"/>
    <w:rsid w:val="00455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B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BDC"/>
    <w:rPr>
      <w:i/>
    </w:rPr>
  </w:style>
  <w:style w:type="paragraph" w:styleId="Caption">
    <w:name w:val="caption"/>
    <w:basedOn w:val="BodyText"/>
    <w:next w:val="Normal"/>
    <w:qFormat/>
    <w:rsid w:val="00455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BDC"/>
  </w:style>
  <w:style w:type="paragraph" w:styleId="TableofFigures">
    <w:name w:val="table of figures"/>
    <w:basedOn w:val="Normal"/>
    <w:next w:val="Normal"/>
    <w:semiHidden/>
    <w:rsid w:val="00455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BDC"/>
    <w:pPr>
      <w:numPr>
        <w:numId w:val="11"/>
      </w:numPr>
    </w:pPr>
  </w:style>
  <w:style w:type="character" w:customStyle="1" w:styleId="WingdingSymbols">
    <w:name w:val="Wingding Symbols"/>
    <w:rsid w:val="00455BDC"/>
    <w:rPr>
      <w:rFonts w:ascii="Wingdings" w:hAnsi="Wingdings"/>
    </w:rPr>
  </w:style>
  <w:style w:type="paragraph" w:customStyle="1" w:styleId="TableHeading">
    <w:name w:val="Table Heading"/>
    <w:basedOn w:val="HeadingBase"/>
    <w:rsid w:val="00455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BDC"/>
    <w:rPr>
      <w:color w:val="0033CC"/>
      <w:u w:val="none"/>
    </w:rPr>
  </w:style>
  <w:style w:type="paragraph" w:customStyle="1" w:styleId="BodyTextRight">
    <w:name w:val="Body Text Right"/>
    <w:basedOn w:val="BodyText"/>
    <w:rsid w:val="00455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BDC"/>
    <w:rPr>
      <w:sz w:val="32"/>
    </w:rPr>
  </w:style>
  <w:style w:type="paragraph" w:customStyle="1" w:styleId="HeadingProcedure">
    <w:name w:val="Heading Procedure"/>
    <w:basedOn w:val="HeadingBase"/>
    <w:next w:val="Normal"/>
    <w:rsid w:val="00455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BDC"/>
    <w:pPr>
      <w:spacing w:before="60" w:after="60"/>
    </w:pPr>
  </w:style>
  <w:style w:type="paragraph" w:styleId="ListContinue">
    <w:name w:val="List Continue"/>
    <w:basedOn w:val="List"/>
    <w:rsid w:val="00455BDC"/>
    <w:pPr>
      <w:ind w:firstLine="0"/>
    </w:pPr>
  </w:style>
  <w:style w:type="paragraph" w:customStyle="1" w:styleId="ListNote">
    <w:name w:val="List Note"/>
    <w:basedOn w:val="List"/>
    <w:rsid w:val="00455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BDC"/>
    <w:rPr>
      <w:rFonts w:ascii="Courier New" w:hAnsi="Courier New"/>
    </w:rPr>
  </w:style>
  <w:style w:type="paragraph" w:customStyle="1" w:styleId="NoteBullet">
    <w:name w:val="Note Bullet"/>
    <w:basedOn w:val="Note"/>
    <w:rsid w:val="00455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B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5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BDC"/>
    <w:rPr>
      <w:b/>
      <w:smallCaps/>
    </w:rPr>
  </w:style>
  <w:style w:type="paragraph" w:customStyle="1" w:styleId="TableListNumber">
    <w:name w:val="Table List Number"/>
    <w:basedOn w:val="ListNumber"/>
    <w:rsid w:val="00455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BDC"/>
    <w:pPr>
      <w:numPr>
        <w:numId w:val="9"/>
      </w:numPr>
    </w:pPr>
  </w:style>
  <w:style w:type="paragraph" w:customStyle="1" w:styleId="ListAlpha2">
    <w:name w:val="List Alpha 2"/>
    <w:basedOn w:val="List2"/>
    <w:rsid w:val="00455BDC"/>
    <w:pPr>
      <w:numPr>
        <w:numId w:val="8"/>
      </w:numPr>
    </w:pPr>
  </w:style>
  <w:style w:type="paragraph" w:styleId="List2">
    <w:name w:val="List 2"/>
    <w:basedOn w:val="BodyText"/>
    <w:rsid w:val="00455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BD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BDC"/>
    <w:pPr>
      <w:numPr>
        <w:numId w:val="4"/>
      </w:numPr>
    </w:pPr>
  </w:style>
  <w:style w:type="paragraph" w:styleId="ListContinue2">
    <w:name w:val="List Continue 2"/>
    <w:basedOn w:val="List2"/>
    <w:rsid w:val="00455BDC"/>
    <w:pPr>
      <w:ind w:firstLine="0"/>
    </w:pPr>
  </w:style>
  <w:style w:type="paragraph" w:styleId="ListContinue3">
    <w:name w:val="List Continue 3"/>
    <w:basedOn w:val="List3"/>
    <w:rsid w:val="00455BDC"/>
    <w:pPr>
      <w:ind w:left="1021" w:firstLine="0"/>
    </w:pPr>
  </w:style>
  <w:style w:type="paragraph" w:styleId="ListContinue4">
    <w:name w:val="List Continue 4"/>
    <w:basedOn w:val="List4"/>
    <w:rsid w:val="00455BDC"/>
    <w:pPr>
      <w:ind w:firstLine="0"/>
    </w:pPr>
  </w:style>
  <w:style w:type="paragraph" w:styleId="ListContinue5">
    <w:name w:val="List Continue 5"/>
    <w:basedOn w:val="List5"/>
    <w:rsid w:val="00455BDC"/>
    <w:pPr>
      <w:ind w:firstLine="0"/>
    </w:pPr>
  </w:style>
  <w:style w:type="paragraph" w:styleId="ListNumber3">
    <w:name w:val="List Number 3"/>
    <w:basedOn w:val="List3"/>
    <w:rsid w:val="00455BDC"/>
    <w:pPr>
      <w:numPr>
        <w:numId w:val="5"/>
      </w:numPr>
    </w:pPr>
  </w:style>
  <w:style w:type="paragraph" w:styleId="ListNumber4">
    <w:name w:val="List Number 4"/>
    <w:basedOn w:val="List4"/>
    <w:rsid w:val="00455BDC"/>
    <w:pPr>
      <w:numPr>
        <w:numId w:val="6"/>
      </w:numPr>
    </w:pPr>
  </w:style>
  <w:style w:type="paragraph" w:styleId="ListNumber5">
    <w:name w:val="List Number 5"/>
    <w:basedOn w:val="List5"/>
    <w:rsid w:val="00455BDC"/>
    <w:pPr>
      <w:numPr>
        <w:numId w:val="7"/>
      </w:numPr>
    </w:pPr>
  </w:style>
  <w:style w:type="paragraph" w:styleId="BlockText">
    <w:name w:val="Block Text"/>
    <w:basedOn w:val="Normal"/>
    <w:rsid w:val="00455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BDC"/>
    <w:rPr>
      <w:sz w:val="16"/>
      <w:vertAlign w:val="superscript"/>
    </w:rPr>
  </w:style>
  <w:style w:type="character" w:customStyle="1" w:styleId="Symbols">
    <w:name w:val="Symbols"/>
    <w:basedOn w:val="DefaultParagraphFont"/>
    <w:rsid w:val="00455BDC"/>
    <w:rPr>
      <w:rFonts w:ascii="Symbol" w:hAnsi="Symbol"/>
    </w:rPr>
  </w:style>
  <w:style w:type="character" w:customStyle="1" w:styleId="MenuOptions">
    <w:name w:val="Menu Options"/>
    <w:basedOn w:val="DefaultParagraphFont"/>
    <w:rsid w:val="00455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BDC"/>
    <w:rPr>
      <w:b/>
    </w:rPr>
  </w:style>
  <w:style w:type="character" w:customStyle="1" w:styleId="Underlined">
    <w:name w:val="Underlined"/>
    <w:basedOn w:val="DefaultParagraphFont"/>
    <w:rsid w:val="00455BDC"/>
    <w:rPr>
      <w:u w:val="single"/>
    </w:rPr>
  </w:style>
  <w:style w:type="paragraph" w:customStyle="1" w:styleId="TableBodyTextRight">
    <w:name w:val="Table Body Text Right"/>
    <w:basedOn w:val="TableBodyText"/>
    <w:rsid w:val="00455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BDC"/>
    <w:rPr>
      <w:sz w:val="18"/>
    </w:rPr>
  </w:style>
  <w:style w:type="paragraph" w:customStyle="1" w:styleId="BodySmallRight">
    <w:name w:val="Body Small Right"/>
    <w:basedOn w:val="BodyTextRight"/>
    <w:rsid w:val="00455BDC"/>
    <w:rPr>
      <w:sz w:val="18"/>
      <w:szCs w:val="18"/>
    </w:rPr>
  </w:style>
  <w:style w:type="paragraph" w:customStyle="1" w:styleId="MarginEdition">
    <w:name w:val="Margin Edition"/>
    <w:basedOn w:val="MarginNote"/>
    <w:rsid w:val="00455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BDC"/>
    <w:rPr>
      <w:sz w:val="2"/>
      <w:szCs w:val="2"/>
    </w:rPr>
  </w:style>
  <w:style w:type="character" w:customStyle="1" w:styleId="Small">
    <w:name w:val="Small"/>
    <w:basedOn w:val="DefaultParagraphFont"/>
    <w:rsid w:val="00455BDC"/>
    <w:rPr>
      <w:sz w:val="16"/>
    </w:rPr>
  </w:style>
  <w:style w:type="paragraph" w:customStyle="1" w:styleId="WideTable">
    <w:name w:val="Wide Table"/>
    <w:basedOn w:val="Normal"/>
    <w:rsid w:val="00455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BDC"/>
  </w:style>
  <w:style w:type="paragraph" w:styleId="Quote">
    <w:name w:val="Quote"/>
    <w:basedOn w:val="Heading1"/>
    <w:link w:val="QuoteChar"/>
    <w:qFormat/>
    <w:rsid w:val="00455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BDC"/>
    <w:pPr>
      <w:pageBreakBefore/>
    </w:pPr>
  </w:style>
  <w:style w:type="paragraph" w:customStyle="1" w:styleId="Border">
    <w:name w:val="Border"/>
    <w:basedOn w:val="Normal"/>
    <w:qFormat/>
    <w:rsid w:val="00455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BDC"/>
    <w:rPr>
      <w:u w:val="single"/>
    </w:rPr>
  </w:style>
  <w:style w:type="character" w:customStyle="1" w:styleId="BoldandItalics">
    <w:name w:val="Bold and Italics"/>
    <w:qFormat/>
    <w:rsid w:val="00455BDC"/>
    <w:rPr>
      <w:b/>
      <w:i/>
      <w:u w:val="none"/>
    </w:rPr>
  </w:style>
  <w:style w:type="paragraph" w:styleId="BalloonText">
    <w:name w:val="Balloon Text"/>
    <w:basedOn w:val="Normal"/>
    <w:link w:val="BalloonTextChar"/>
    <w:rsid w:val="00455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B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4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4232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MSL916001 Develop and maintain laboratory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2018-12-11T03:15:00Z</dcterms:created>
  <dcterms:modified xsi:type="dcterms:W3CDTF">2018-12-11T03:15:00Z</dcterms:modified>
</cp:coreProperties>
</file>