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427" w:rsidP="003244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MSL915002 Schedule laboratory work for a small team</w:t>
      </w:r>
      <w:r>
        <w:fldChar w:fldCharType="end"/>
      </w:r>
    </w:p>
    <w:p w:rsidR="00324427" w:rsidP="00324427">
      <w:pPr>
        <w:pStyle w:val="Version"/>
        <w:sectPr w:rsidSect="001B5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59A7" w:rsidP="001B59A7">
      <w:pPr>
        <w:pStyle w:val="SuperHeading"/>
      </w:pPr>
      <w:r w:rsidRPr="001B59A7">
        <w:t>Assessment Requirements for MSL915002 Schedule laboratory work for a small team</w:t>
      </w:r>
    </w:p>
    <w:p w:rsidR="00000000" w:rsidRPr="001B59A7" w:rsidP="001B59A7">
      <w:pPr>
        <w:pStyle w:val="Heading1"/>
      </w:pPr>
      <w:bookmarkStart w:id="1" w:name="O_961338"/>
      <w:bookmarkEnd w:id="1"/>
      <w:r w:rsidRPr="001B59A7">
        <w:t>Modification History</w:t>
      </w:r>
    </w:p>
    <w:p w:rsidR="00000000" w:rsidRPr="001B59A7" w:rsidP="00324427">
      <w:pPr>
        <w:pStyle w:val="BodyText"/>
      </w:pPr>
      <w:r w:rsidRPr="001B59A7">
        <w:t>Release 1. Supersedes and is equivalent to MSL915002A Schedule laboratory work for a small team</w:t>
      </w:r>
    </w:p>
    <w:p w:rsidR="00000000" w:rsidRPr="001B59A7" w:rsidP="001B59A7">
      <w:pPr>
        <w:pStyle w:val="Heading1"/>
      </w:pPr>
      <w:bookmarkStart w:id="2" w:name="O_961337"/>
      <w:bookmarkEnd w:id="2"/>
      <w:r w:rsidRPr="001B59A7">
        <w:t>Performance Evidence</w:t>
      </w:r>
    </w:p>
    <w:p w:rsidR="00000000" w:rsidRPr="001B59A7" w:rsidP="001B59A7">
      <w:pPr>
        <w:pStyle w:val="ListBullet"/>
      </w:pPr>
      <w:r w:rsidRPr="001B59A7">
        <w:t>Evidence of competence in this unit must satisfy all of the requirements of the elements and performance criteria, and include demonstration of:</w:t>
      </w:r>
    </w:p>
    <w:p w:rsidR="00000000" w:rsidRPr="001B59A7" w:rsidP="001B59A7">
      <w:pPr>
        <w:pStyle w:val="ListBullet"/>
      </w:pPr>
      <w:r w:rsidRPr="001B59A7">
        <w:t>analysing job tasks and identifying resource requirements</w:t>
      </w:r>
    </w:p>
    <w:p w:rsidR="00000000" w:rsidRPr="001B59A7" w:rsidP="001B59A7">
      <w:pPr>
        <w:pStyle w:val="ListBullet"/>
      </w:pPr>
      <w:r w:rsidRPr="001B59A7">
        <w:t>planning and scheduling laboratory work for a small t</w:t>
      </w:r>
      <w:r w:rsidRPr="001B59A7">
        <w:t>eam to meet operational requirements without compromising safety, quality, accuracy and ethics</w:t>
      </w:r>
    </w:p>
    <w:p w:rsidR="00000000" w:rsidRPr="001B59A7" w:rsidP="001B59A7">
      <w:pPr>
        <w:pStyle w:val="ListBullet"/>
      </w:pPr>
      <w:r w:rsidRPr="001B59A7">
        <w:t>recognising operational variations, potential disruptions and non-standard behaviour in samples and equipment</w:t>
      </w:r>
    </w:p>
    <w:p w:rsidR="00000000" w:rsidRPr="001B59A7" w:rsidP="001B59A7">
      <w:pPr>
        <w:pStyle w:val="ListBullet"/>
      </w:pPr>
      <w:r w:rsidRPr="001B59A7">
        <w:t>monitoring and adjusting schedules and resources in</w:t>
      </w:r>
      <w:r w:rsidRPr="001B59A7">
        <w:t xml:space="preserve"> consultation with relevant personnel and in accordance with procedures</w:t>
      </w:r>
    </w:p>
    <w:p w:rsidR="00000000" w:rsidRPr="001B59A7" w:rsidP="001B59A7">
      <w:pPr>
        <w:pStyle w:val="ListBullet"/>
      </w:pPr>
      <w:r w:rsidRPr="001B59A7">
        <w:t>documenting and communicating schedule variations in accordance with procedures</w:t>
      </w:r>
    </w:p>
    <w:p w:rsidR="00000000" w:rsidRPr="001B59A7" w:rsidP="001B59A7">
      <w:pPr>
        <w:pStyle w:val="ListBullet"/>
      </w:pPr>
      <w:r w:rsidRPr="001B59A7">
        <w:t>adhering to timelines whenever possible</w:t>
      </w:r>
    </w:p>
    <w:p w:rsidR="00000000" w:rsidRPr="001B59A7" w:rsidP="00324427">
      <w:pPr>
        <w:pStyle w:val="BodyText"/>
      </w:pPr>
      <w:r w:rsidRPr="001B59A7">
        <w:t>recognising and using the capabilities of team members</w:t>
      </w:r>
      <w:r>
        <w:t xml:space="preserve"> </w:t>
      </w:r>
      <w:r w:rsidRPr="001B59A7">
        <w:t>communica</w:t>
      </w:r>
      <w:r w:rsidRPr="001B59A7">
        <w:t>ting effectively with team members.</w:t>
      </w:r>
    </w:p>
    <w:p w:rsidR="00000000" w:rsidRPr="001B59A7" w:rsidP="001B59A7">
      <w:pPr>
        <w:pStyle w:val="AllowPageBreak"/>
      </w:pPr>
    </w:p>
    <w:p w:rsidR="00000000" w:rsidRPr="001B59A7" w:rsidP="001B59A7">
      <w:pPr>
        <w:pStyle w:val="Heading1"/>
      </w:pPr>
      <w:bookmarkStart w:id="3" w:name="O_961336"/>
      <w:bookmarkEnd w:id="3"/>
      <w:r w:rsidRPr="001B59A7">
        <w:t>Knowledge Evidence</w:t>
      </w:r>
    </w:p>
    <w:p w:rsidR="00000000" w:rsidRPr="001B59A7" w:rsidP="00324427">
      <w:pPr>
        <w:pStyle w:val="BodyText"/>
      </w:pPr>
      <w:r w:rsidRPr="001B59A7">
        <w:t>Must provide evidence that demonstrates knowledge of:</w:t>
      </w:r>
    </w:p>
    <w:p w:rsidR="00000000" w:rsidRPr="001B59A7" w:rsidP="001B59A7">
      <w:pPr>
        <w:pStyle w:val="ListBullet"/>
      </w:pPr>
      <w:r w:rsidRPr="001B59A7">
        <w:t>workplace business goals, information systems, procedures and equipment in work area as a basis for decision making and actions</w:t>
      </w:r>
    </w:p>
    <w:p w:rsidR="00000000" w:rsidRPr="001B59A7" w:rsidP="001B59A7">
      <w:pPr>
        <w:pStyle w:val="ListBullet"/>
      </w:pPr>
      <w:r w:rsidRPr="001B59A7">
        <w:t>b</w:t>
      </w:r>
      <w:r w:rsidRPr="001B59A7">
        <w:t>asic planning strategies</w:t>
      </w:r>
    </w:p>
    <w:p w:rsidR="00000000" w:rsidRPr="001B59A7" w:rsidP="001B59A7">
      <w:pPr>
        <w:pStyle w:val="ListBullet"/>
      </w:pPr>
      <w:r w:rsidRPr="001B59A7">
        <w:t>scientific and technical details underpinning the processes or techniques involved</w:t>
      </w:r>
    </w:p>
    <w:p w:rsidR="00000000" w:rsidRPr="001B59A7" w:rsidP="001B59A7">
      <w:pPr>
        <w:pStyle w:val="ListBullet"/>
      </w:pPr>
      <w:r w:rsidRPr="001B59A7">
        <w:t>standard operating procedures (SOPs) for the processes or techniques involved</w:t>
      </w:r>
    </w:p>
    <w:p w:rsidR="00000000" w:rsidRPr="001B59A7" w:rsidP="001B59A7">
      <w:pPr>
        <w:pStyle w:val="ListBullet"/>
      </w:pPr>
      <w:r w:rsidRPr="001B59A7">
        <w:t>laboratory and/or production schedules and typical times for the proce</w:t>
      </w:r>
      <w:r w:rsidRPr="001B59A7">
        <w:t>sses or techniques involved</w:t>
      </w:r>
    </w:p>
    <w:p w:rsidR="00000000" w:rsidRPr="001B59A7" w:rsidP="001B59A7">
      <w:pPr>
        <w:pStyle w:val="ListBullet"/>
      </w:pPr>
      <w:r w:rsidRPr="001B59A7">
        <w:t>operational factors that may affect the type of tasks scheduled</w:t>
      </w:r>
    </w:p>
    <w:p w:rsidR="00000000" w:rsidRPr="001B59A7" w:rsidP="001B59A7">
      <w:pPr>
        <w:pStyle w:val="ListBullet"/>
      </w:pPr>
      <w:r w:rsidRPr="001B59A7">
        <w:t>resource requirements of the work to be scheduled</w:t>
      </w:r>
    </w:p>
    <w:p w:rsidR="00000000" w:rsidRPr="001B59A7" w:rsidP="001B59A7">
      <w:pPr>
        <w:pStyle w:val="ListBullet"/>
      </w:pPr>
      <w:r w:rsidRPr="001B59A7">
        <w:t>work health and safety (WHS) and environment requirements for the operations, equipment and materials involved</w:t>
      </w:r>
    </w:p>
    <w:p w:rsidR="00000000" w:rsidRPr="001B59A7" w:rsidP="001B59A7">
      <w:pPr>
        <w:pStyle w:val="ListBullet"/>
      </w:pPr>
      <w:r w:rsidRPr="001B59A7">
        <w:t>quality requirements for the tasks scheduled</w:t>
      </w:r>
    </w:p>
    <w:p w:rsidR="00000000" w:rsidRPr="001B59A7" w:rsidP="001B59A7">
      <w:pPr>
        <w:pStyle w:val="ListBullet"/>
      </w:pPr>
      <w:r w:rsidRPr="001B59A7">
        <w:t>WHS procedures, access and equity, relevant sections of industrial awards and workplace agreements.</w:t>
      </w:r>
    </w:p>
    <w:p w:rsidR="00000000" w:rsidRPr="001B59A7" w:rsidP="001B59A7">
      <w:pPr>
        <w:pStyle w:val="AllowPageBreak"/>
      </w:pPr>
    </w:p>
    <w:p w:rsidR="00000000" w:rsidRPr="001B59A7" w:rsidP="001B59A7">
      <w:pPr>
        <w:pStyle w:val="Heading1"/>
      </w:pPr>
      <w:bookmarkStart w:id="4" w:name="O_961335"/>
      <w:bookmarkEnd w:id="4"/>
      <w:r w:rsidRPr="001B59A7">
        <w:t>Assessment Conditions</w:t>
      </w:r>
    </w:p>
    <w:p w:rsidR="00000000" w:rsidRPr="001B59A7" w:rsidP="001B59A7">
      <w:pPr>
        <w:pStyle w:val="ListBullet"/>
      </w:pPr>
      <w:r w:rsidRPr="001B59A7">
        <w:t>Judgement of competence must be based on holistic assessment of the evi</w:t>
      </w:r>
      <w:r w:rsidRPr="001B59A7">
        <w:t xml:space="preserve">dence. Assessment methods must confirm consistency of performance over time, rather than a single assessment event. </w:t>
      </w:r>
    </w:p>
    <w:p w:rsidR="00000000" w:rsidRPr="001B59A7" w:rsidP="001B59A7">
      <w:pPr>
        <w:pStyle w:val="ListBullet"/>
      </w:pPr>
      <w:r w:rsidRPr="001B59A7">
        <w:t>This unit of competency is to be assessed in the workplace or a simulated workplace environment. A simulated workplace environment must ref</w:t>
      </w:r>
      <w:r w:rsidRPr="001B59A7">
        <w:t xml:space="preserve">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1B59A7" w:rsidP="001B59A7">
      <w:pPr>
        <w:pStyle w:val="ListBullet"/>
      </w:pPr>
      <w:r w:rsidRPr="001B59A7">
        <w:t>Foundation skills are integral</w:t>
      </w:r>
      <w:r w:rsidRPr="001B59A7">
        <w:t xml:space="preserve"> to competent performance of the unit and should not be assessed separately. </w:t>
      </w:r>
    </w:p>
    <w:p w:rsidR="00000000" w:rsidRPr="001B59A7" w:rsidP="001B59A7">
      <w:pPr>
        <w:pStyle w:val="ListBullet"/>
      </w:pPr>
      <w:r w:rsidRPr="001B59A7">
        <w:t>Assessment processes and techniques must be appropriate to the language, literacy and numeracy requirements of the work being performed and the needs of the candidate.</w:t>
      </w:r>
    </w:p>
    <w:p w:rsidR="00000000" w:rsidRPr="001B59A7" w:rsidP="001B59A7">
      <w:pPr>
        <w:pStyle w:val="ListBullet"/>
      </w:pPr>
      <w:r w:rsidRPr="001B59A7">
        <w:t xml:space="preserve">Knowledge </w:t>
      </w:r>
      <w:r w:rsidRPr="001B59A7">
        <w:t>evidence may be collected concurrently with performance evidence or through an independent process, such as workbooks, written assessments or interviews (provided a record is kept in each case).</w:t>
      </w:r>
    </w:p>
    <w:p w:rsidR="00000000" w:rsidRPr="001B59A7" w:rsidP="001B59A7">
      <w:pPr>
        <w:pStyle w:val="ListBullet"/>
      </w:pPr>
      <w:r w:rsidRPr="001B59A7">
        <w:t xml:space="preserve">Holistic assessment methods include: </w:t>
      </w:r>
    </w:p>
    <w:p w:rsidR="00000000" w:rsidRPr="001B59A7" w:rsidP="001B59A7">
      <w:pPr>
        <w:pStyle w:val="ListBullet2"/>
      </w:pPr>
      <w:r w:rsidRPr="001B59A7">
        <w:t>review of documented w</w:t>
      </w:r>
      <w:r w:rsidRPr="001B59A7">
        <w:t>ork schedules prepared by the candidate which successfully meet a variety of operational requirements</w:t>
      </w:r>
    </w:p>
    <w:p w:rsidR="00000000" w:rsidRPr="001B59A7" w:rsidP="001B59A7">
      <w:pPr>
        <w:pStyle w:val="ListBullet2"/>
      </w:pPr>
      <w:r w:rsidRPr="001B59A7">
        <w:t>feedback from managers, supervisors and customers about the effectiveness of services provided by the candidate’s team</w:t>
      </w:r>
    </w:p>
    <w:p w:rsidR="00000000" w:rsidRPr="001B59A7" w:rsidP="001B59A7">
      <w:pPr>
        <w:pStyle w:val="ListBullet2"/>
      </w:pPr>
      <w:r w:rsidRPr="001B59A7">
        <w:t>feedback from team members about the effectiveness of the candidate’s communication and work scheduling skills</w:t>
      </w:r>
    </w:p>
    <w:p w:rsidR="00000000" w:rsidRPr="001B59A7" w:rsidP="001B59A7">
      <w:pPr>
        <w:pStyle w:val="ListBullet2"/>
      </w:pPr>
      <w:r w:rsidRPr="001B59A7">
        <w:t>responses to scenarios that simulate disruption to workflows</w:t>
      </w:r>
    </w:p>
    <w:p w:rsidR="00000000" w:rsidRPr="001B59A7" w:rsidP="001B59A7">
      <w:pPr>
        <w:pStyle w:val="ListBullet2"/>
      </w:pPr>
      <w:r w:rsidRPr="001B59A7">
        <w:t>questions to check required knowledge of relevant policies, procedures, scheduling p</w:t>
      </w:r>
      <w:r w:rsidRPr="001B59A7">
        <w:t>rinciples and handling of contingencies; and scientific and technical details underpinning the processes or techniques.</w:t>
      </w:r>
    </w:p>
    <w:p w:rsidR="00000000" w:rsidRPr="001B59A7" w:rsidP="001B59A7">
      <w:pPr>
        <w:pStyle w:val="ListBullet"/>
      </w:pPr>
      <w:r w:rsidRPr="001B59A7">
        <w:t>Access is required to instruments, equipment, materials, workplace documentation, procedures and specifications associated with this un</w:t>
      </w:r>
      <w:r w:rsidRPr="001B59A7">
        <w:t>it, including, but not limited to:</w:t>
      </w:r>
    </w:p>
    <w:p w:rsidR="00000000" w:rsidRPr="001B59A7" w:rsidP="001B59A7">
      <w:pPr>
        <w:pStyle w:val="ListBullet2"/>
      </w:pPr>
      <w:r w:rsidRPr="001B59A7">
        <w:t>workplace procedures, information and data, such as production data and run schedules.</w:t>
      </w:r>
    </w:p>
    <w:p w:rsidR="00000000" w:rsidRPr="001B59A7" w:rsidP="001B59A7">
      <w:pPr>
        <w:pStyle w:val="ListBullet"/>
      </w:pPr>
      <w:r w:rsidRPr="001B59A7">
        <w:t>Assessors must satisfy the assessor competency requirements that are in place at the time of the assessment as set by the VET regula</w:t>
      </w:r>
      <w:r w:rsidRPr="001B59A7">
        <w:t xml:space="preserve">tor.  </w:t>
      </w:r>
    </w:p>
    <w:p w:rsidR="00000000" w:rsidRPr="001B59A7" w:rsidP="001B59A7">
      <w:pPr>
        <w:pStyle w:val="ListBullet"/>
      </w:pPr>
      <w:r w:rsidRPr="001B59A7">
        <w:t>The assessor must demonstrate both technical competency and currency.</w:t>
      </w:r>
    </w:p>
    <w:p w:rsidR="00000000" w:rsidRPr="001B59A7" w:rsidP="001B59A7">
      <w:pPr>
        <w:pStyle w:val="ListBullet"/>
      </w:pPr>
      <w:r w:rsidRPr="001B59A7">
        <w:t>Technical competence can be demonstrated through:</w:t>
      </w:r>
    </w:p>
    <w:p w:rsidR="00000000" w:rsidRPr="001B59A7" w:rsidP="001B59A7">
      <w:pPr>
        <w:pStyle w:val="ListBullet2"/>
      </w:pPr>
      <w:r w:rsidRPr="001B59A7">
        <w:t>relevant VET or other qualification/Statement of Attainment AND/OR</w:t>
      </w:r>
    </w:p>
    <w:p w:rsidR="00000000" w:rsidRPr="001B59A7" w:rsidP="001B59A7">
      <w:pPr>
        <w:pStyle w:val="ListBullet2"/>
      </w:pPr>
      <w:r w:rsidRPr="001B59A7">
        <w:t>relevant workplace experience.</w:t>
      </w:r>
    </w:p>
    <w:p w:rsidR="00000000" w:rsidRPr="001B59A7" w:rsidP="001B59A7">
      <w:pPr>
        <w:pStyle w:val="ListBullet"/>
      </w:pPr>
      <w:r w:rsidRPr="001B59A7">
        <w:t xml:space="preserve">Currency can be demonstrated </w:t>
      </w:r>
      <w:r w:rsidRPr="001B59A7">
        <w:t>through:</w:t>
      </w:r>
    </w:p>
    <w:p w:rsidR="00000000" w:rsidRPr="001B59A7" w:rsidP="001B59A7">
      <w:pPr>
        <w:pStyle w:val="ListBullet2"/>
      </w:pPr>
      <w:r w:rsidRPr="001B59A7">
        <w:t>performing the competency being assessed as part of current employment OR</w:t>
      </w:r>
    </w:p>
    <w:p w:rsidR="00000000" w:rsidRPr="001B59A7" w:rsidP="001B59A7">
      <w:pPr>
        <w:pStyle w:val="ListBullet2"/>
      </w:pPr>
      <w:r w:rsidRPr="001B59A7">
        <w:t>having consulted with a laboratory about performing the competency being assessed within the last twelve months.</w:t>
      </w:r>
    </w:p>
    <w:p w:rsidR="00000000" w:rsidRPr="001B59A7" w:rsidP="001B59A7">
      <w:pPr>
        <w:pStyle w:val="AllowPageBreak"/>
      </w:pPr>
    </w:p>
    <w:p w:rsidR="00000000" w:rsidRPr="001B59A7" w:rsidP="001B59A7">
      <w:pPr>
        <w:pStyle w:val="Heading1"/>
      </w:pPr>
      <w:bookmarkStart w:id="5" w:name="O_961350"/>
      <w:bookmarkEnd w:id="5"/>
      <w:r w:rsidRPr="001B59A7">
        <w:t>Links</w:t>
      </w:r>
    </w:p>
    <w:p w:rsidR="00000000" w:rsidRPr="001B59A7" w:rsidP="00324427">
      <w:pPr>
        <w:pStyle w:val="BodyText"/>
      </w:pPr>
      <w:r w:rsidRPr="001B59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251A77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1B59A7" w:rsidP="001B59A7"/>
    <w:sectPr w:rsidSect="001B59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A7" w:rsidRPr="00324427" w:rsidP="003244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27" w:rsidP="001B5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4427" w:rsidP="001B5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4427" w:rsidP="001B5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9A7" w:rsidRPr="00324427" w:rsidP="003244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27" w:rsidRPr="002D2AF8" w:rsidP="001B5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MSL915002 Schedule laboratory work for a small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324427" w:rsidP="001B5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01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0D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A0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9A7"/>
  </w:style>
  <w:style w:type="character" w:customStyle="1" w:styleId="Heading1Char">
    <w:name w:val="Heading 1 Char"/>
    <w:basedOn w:val="DefaultParagraphFont"/>
    <w:link w:val="Heading1"/>
    <w:rsid w:val="001B5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9A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59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5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59A7"/>
    <w:rPr>
      <w:b/>
      <w:spacing w:val="0"/>
    </w:rPr>
  </w:style>
  <w:style w:type="paragraph" w:customStyle="1" w:styleId="SuperTitle">
    <w:name w:val="SuperTitle"/>
    <w:basedOn w:val="Title"/>
    <w:rsid w:val="001B5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9A7"/>
    <w:rPr>
      <w:i/>
    </w:rPr>
  </w:style>
  <w:style w:type="paragraph" w:styleId="Caption">
    <w:name w:val="caption"/>
    <w:basedOn w:val="BodyText"/>
    <w:next w:val="Normal"/>
    <w:qFormat/>
    <w:rsid w:val="001B5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9A7"/>
  </w:style>
  <w:style w:type="paragraph" w:styleId="TableofFigures">
    <w:name w:val="table of figures"/>
    <w:basedOn w:val="Normal"/>
    <w:next w:val="Normal"/>
    <w:semiHidden/>
    <w:rsid w:val="001B5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9A7"/>
    <w:pPr>
      <w:numPr>
        <w:numId w:val="11"/>
      </w:numPr>
    </w:pPr>
  </w:style>
  <w:style w:type="character" w:customStyle="1" w:styleId="WingdingSymbols">
    <w:name w:val="Wingding Symbols"/>
    <w:rsid w:val="001B59A7"/>
    <w:rPr>
      <w:rFonts w:ascii="Wingdings" w:hAnsi="Wingdings"/>
    </w:rPr>
  </w:style>
  <w:style w:type="paragraph" w:customStyle="1" w:styleId="TableHeading">
    <w:name w:val="Table Heading"/>
    <w:basedOn w:val="HeadingBase"/>
    <w:rsid w:val="001B5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9A7"/>
    <w:rPr>
      <w:color w:val="0033CC"/>
      <w:u w:val="none"/>
    </w:rPr>
  </w:style>
  <w:style w:type="paragraph" w:customStyle="1" w:styleId="BodyTextRight">
    <w:name w:val="Body Text Right"/>
    <w:basedOn w:val="BodyText"/>
    <w:rsid w:val="001B5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9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9A7"/>
    <w:rPr>
      <w:sz w:val="32"/>
    </w:rPr>
  </w:style>
  <w:style w:type="paragraph" w:customStyle="1" w:styleId="HeadingProcedure">
    <w:name w:val="Heading Procedure"/>
    <w:basedOn w:val="HeadingBase"/>
    <w:next w:val="Normal"/>
    <w:rsid w:val="001B5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9A7"/>
    <w:pPr>
      <w:spacing w:before="60" w:after="60"/>
    </w:pPr>
  </w:style>
  <w:style w:type="paragraph" w:styleId="ListContinue">
    <w:name w:val="List Continue"/>
    <w:basedOn w:val="List"/>
    <w:rsid w:val="001B59A7"/>
    <w:pPr>
      <w:ind w:firstLine="0"/>
    </w:pPr>
  </w:style>
  <w:style w:type="paragraph" w:customStyle="1" w:styleId="ListNote">
    <w:name w:val="List Note"/>
    <w:basedOn w:val="List"/>
    <w:rsid w:val="001B5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9A7"/>
    <w:rPr>
      <w:rFonts w:ascii="Courier New" w:hAnsi="Courier New"/>
    </w:rPr>
  </w:style>
  <w:style w:type="paragraph" w:customStyle="1" w:styleId="NoteBullet">
    <w:name w:val="Note Bullet"/>
    <w:basedOn w:val="Note"/>
    <w:rsid w:val="001B5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9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5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9A7"/>
    <w:rPr>
      <w:b/>
      <w:smallCaps/>
    </w:rPr>
  </w:style>
  <w:style w:type="paragraph" w:customStyle="1" w:styleId="TableListNumber">
    <w:name w:val="Table List Number"/>
    <w:basedOn w:val="ListNumber"/>
    <w:rsid w:val="001B5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9A7"/>
    <w:pPr>
      <w:numPr>
        <w:numId w:val="9"/>
      </w:numPr>
    </w:pPr>
  </w:style>
  <w:style w:type="paragraph" w:customStyle="1" w:styleId="ListAlpha2">
    <w:name w:val="List Alpha 2"/>
    <w:basedOn w:val="List2"/>
    <w:rsid w:val="001B59A7"/>
    <w:pPr>
      <w:numPr>
        <w:numId w:val="8"/>
      </w:numPr>
    </w:pPr>
  </w:style>
  <w:style w:type="paragraph" w:styleId="List2">
    <w:name w:val="List 2"/>
    <w:basedOn w:val="BodyText"/>
    <w:rsid w:val="001B5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9A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9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59A7"/>
    <w:pPr>
      <w:numPr>
        <w:numId w:val="4"/>
      </w:numPr>
    </w:pPr>
  </w:style>
  <w:style w:type="paragraph" w:styleId="ListContinue2">
    <w:name w:val="List Continue 2"/>
    <w:basedOn w:val="List2"/>
    <w:rsid w:val="001B59A7"/>
    <w:pPr>
      <w:ind w:firstLine="0"/>
    </w:pPr>
  </w:style>
  <w:style w:type="paragraph" w:styleId="ListContinue3">
    <w:name w:val="List Continue 3"/>
    <w:basedOn w:val="List3"/>
    <w:rsid w:val="001B59A7"/>
    <w:pPr>
      <w:ind w:left="1021" w:firstLine="0"/>
    </w:pPr>
  </w:style>
  <w:style w:type="paragraph" w:styleId="ListContinue4">
    <w:name w:val="List Continue 4"/>
    <w:basedOn w:val="List4"/>
    <w:rsid w:val="001B59A7"/>
    <w:pPr>
      <w:ind w:firstLine="0"/>
    </w:pPr>
  </w:style>
  <w:style w:type="paragraph" w:styleId="ListContinue5">
    <w:name w:val="List Continue 5"/>
    <w:basedOn w:val="List5"/>
    <w:rsid w:val="001B59A7"/>
    <w:pPr>
      <w:ind w:firstLine="0"/>
    </w:pPr>
  </w:style>
  <w:style w:type="paragraph" w:styleId="ListNumber3">
    <w:name w:val="List Number 3"/>
    <w:basedOn w:val="List3"/>
    <w:rsid w:val="001B59A7"/>
    <w:pPr>
      <w:numPr>
        <w:numId w:val="5"/>
      </w:numPr>
    </w:pPr>
  </w:style>
  <w:style w:type="paragraph" w:styleId="ListNumber4">
    <w:name w:val="List Number 4"/>
    <w:basedOn w:val="List4"/>
    <w:rsid w:val="001B59A7"/>
    <w:pPr>
      <w:numPr>
        <w:numId w:val="6"/>
      </w:numPr>
    </w:pPr>
  </w:style>
  <w:style w:type="paragraph" w:styleId="ListNumber5">
    <w:name w:val="List Number 5"/>
    <w:basedOn w:val="List5"/>
    <w:rsid w:val="001B59A7"/>
    <w:pPr>
      <w:numPr>
        <w:numId w:val="7"/>
      </w:numPr>
    </w:pPr>
  </w:style>
  <w:style w:type="paragraph" w:styleId="BlockText">
    <w:name w:val="Block Text"/>
    <w:basedOn w:val="Normal"/>
    <w:rsid w:val="001B5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9A7"/>
    <w:rPr>
      <w:sz w:val="16"/>
      <w:vertAlign w:val="superscript"/>
    </w:rPr>
  </w:style>
  <w:style w:type="character" w:customStyle="1" w:styleId="Symbols">
    <w:name w:val="Symbols"/>
    <w:basedOn w:val="DefaultParagraphFont"/>
    <w:rsid w:val="001B59A7"/>
    <w:rPr>
      <w:rFonts w:ascii="Symbol" w:hAnsi="Symbol"/>
    </w:rPr>
  </w:style>
  <w:style w:type="character" w:customStyle="1" w:styleId="MenuOptions">
    <w:name w:val="Menu Options"/>
    <w:basedOn w:val="DefaultParagraphFont"/>
    <w:rsid w:val="001B5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9A7"/>
    <w:rPr>
      <w:b/>
    </w:rPr>
  </w:style>
  <w:style w:type="character" w:customStyle="1" w:styleId="Underlined">
    <w:name w:val="Underlined"/>
    <w:basedOn w:val="DefaultParagraphFont"/>
    <w:rsid w:val="001B59A7"/>
    <w:rPr>
      <w:u w:val="single"/>
    </w:rPr>
  </w:style>
  <w:style w:type="paragraph" w:customStyle="1" w:styleId="TableBodyTextRight">
    <w:name w:val="Table Body Text Right"/>
    <w:basedOn w:val="TableBodyText"/>
    <w:rsid w:val="001B5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9A7"/>
    <w:rPr>
      <w:sz w:val="18"/>
    </w:rPr>
  </w:style>
  <w:style w:type="paragraph" w:customStyle="1" w:styleId="BodySmallRight">
    <w:name w:val="Body Small Right"/>
    <w:basedOn w:val="BodyTextRight"/>
    <w:rsid w:val="001B59A7"/>
    <w:rPr>
      <w:sz w:val="18"/>
      <w:szCs w:val="18"/>
    </w:rPr>
  </w:style>
  <w:style w:type="paragraph" w:customStyle="1" w:styleId="MarginEdition">
    <w:name w:val="Margin Edition"/>
    <w:basedOn w:val="MarginNote"/>
    <w:rsid w:val="001B5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9A7"/>
    <w:rPr>
      <w:sz w:val="2"/>
      <w:szCs w:val="2"/>
    </w:rPr>
  </w:style>
  <w:style w:type="character" w:customStyle="1" w:styleId="Small">
    <w:name w:val="Small"/>
    <w:basedOn w:val="DefaultParagraphFont"/>
    <w:rsid w:val="001B59A7"/>
    <w:rPr>
      <w:sz w:val="16"/>
    </w:rPr>
  </w:style>
  <w:style w:type="paragraph" w:customStyle="1" w:styleId="WideTable">
    <w:name w:val="Wide Table"/>
    <w:basedOn w:val="Normal"/>
    <w:rsid w:val="001B5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9A7"/>
  </w:style>
  <w:style w:type="paragraph" w:styleId="Quote">
    <w:name w:val="Quote"/>
    <w:basedOn w:val="Heading1"/>
    <w:link w:val="QuoteChar"/>
    <w:qFormat/>
    <w:rsid w:val="001B5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9A7"/>
    <w:pPr>
      <w:pageBreakBefore/>
    </w:pPr>
  </w:style>
  <w:style w:type="paragraph" w:customStyle="1" w:styleId="Border">
    <w:name w:val="Border"/>
    <w:basedOn w:val="Normal"/>
    <w:qFormat/>
    <w:rsid w:val="001B5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9A7"/>
    <w:rPr>
      <w:u w:val="single"/>
    </w:rPr>
  </w:style>
  <w:style w:type="character" w:customStyle="1" w:styleId="BoldandItalics">
    <w:name w:val="Bold and Italics"/>
    <w:qFormat/>
    <w:rsid w:val="001B59A7"/>
    <w:rPr>
      <w:b/>
      <w:i/>
      <w:u w:val="none"/>
    </w:rPr>
  </w:style>
  <w:style w:type="paragraph" w:styleId="BalloonText">
    <w:name w:val="Balloon Text"/>
    <w:basedOn w:val="Normal"/>
    <w:link w:val="BalloonTextChar"/>
    <w:rsid w:val="001B5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9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44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4243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MSL915002 Schedule laboratory work for a small team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2018-12-11T02:41:00Z</dcterms:created>
  <dcterms:modified xsi:type="dcterms:W3CDTF">2018-12-11T02:41:00Z</dcterms:modified>
</cp:coreProperties>
</file>