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C01" w:rsidP="00811C01">
      <w:pPr>
        <w:pStyle w:val="Title"/>
      </w:pPr>
      <w:r>
        <w:fldChar w:fldCharType="begin"/>
      </w:r>
      <w:r>
        <w:instrText xml:space="preserve"> TITLE   \* MERGEFORMAT </w:instrText>
      </w:r>
      <w:r>
        <w:fldChar w:fldCharType="separate"/>
      </w:r>
      <w:r>
        <w:t>MSL914002 Prepare practical science classes and demonstrations</w:t>
      </w:r>
      <w:r>
        <w:fldChar w:fldCharType="end"/>
      </w:r>
    </w:p>
    <w:p w:rsidR="00811C01" w:rsidP="00811C01">
      <w:pPr>
        <w:pStyle w:val="Version"/>
        <w:sectPr w:rsidSect="006C2F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2FDE" w:rsidP="006C2FDE">
      <w:pPr>
        <w:pStyle w:val="SuperHeading"/>
      </w:pPr>
      <w:r w:rsidRPr="006C2FDE">
        <w:t>MSL914002 Prepare practical science classes and demonstrations</w:t>
      </w:r>
    </w:p>
    <w:p w:rsidR="00000000" w:rsidRPr="006C2FDE" w:rsidP="006C2FDE">
      <w:pPr>
        <w:pStyle w:val="Heading1"/>
      </w:pPr>
      <w:bookmarkStart w:id="1" w:name="O_985736"/>
      <w:bookmarkEnd w:id="1"/>
      <w:r w:rsidRPr="006C2FDE">
        <w:t>Modification History</w:t>
      </w:r>
    </w:p>
    <w:tbl>
      <w:tblPr>
        <w:tblW w:w="0" w:type="auto"/>
        <w:tblLayout w:type="fixed"/>
        <w:tblCellMar>
          <w:left w:w="62" w:type="dxa"/>
          <w:right w:w="62" w:type="dxa"/>
        </w:tblCellMar>
        <w:tblLook w:val="0000"/>
      </w:tblPr>
      <w:tblGrid>
        <w:gridCol w:w="2684"/>
        <w:gridCol w:w="6388"/>
      </w:tblGrid>
      <w:tr w:rsidTr="006C2FDE">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2FDE" w:rsidP="006C2FDE">
            <w:pPr>
              <w:pStyle w:val="BodyText"/>
            </w:pPr>
            <w:r w:rsidRPr="006C2FDE">
              <w:rPr>
                <w:rStyle w:val="SpecialBold"/>
              </w:rPr>
              <w:t>Release</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2FDE">
            <w:pPr>
              <w:pStyle w:val="BodyText"/>
              <w:rPr>
                <w:lang w:val="en-NZ"/>
              </w:rPr>
            </w:pPr>
            <w:r w:rsidRPr="006C2FDE">
              <w:rPr>
                <w:rStyle w:val="SpecialBold"/>
              </w:rPr>
              <w:t>Comments</w:t>
            </w:r>
          </w:p>
        </w:tc>
      </w:tr>
      <w:tr w:rsidTr="006C2FDE">
        <w:tblPrEx>
          <w:tblW w:w="0" w:type="auto"/>
          <w:tblLayout w:type="fixed"/>
          <w:tblCellMar>
            <w:left w:w="62" w:type="dxa"/>
            <w:right w:w="62" w:type="dxa"/>
          </w:tblCellMar>
          <w:tblLook w:val="0000"/>
        </w:tblPrEx>
        <w:trPr>
          <w:trHeight w:val="1142"/>
        </w:trPr>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FDE">
            <w:pPr>
              <w:pStyle w:val="BodyText"/>
              <w:rPr>
                <w:lang w:val="en-NZ"/>
              </w:rPr>
            </w:pPr>
            <w:r w:rsidRPr="006C2FDE">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FDE" w:rsidP="006C2FDE">
            <w:pPr>
              <w:pStyle w:val="BodyText"/>
            </w:pPr>
            <w:r w:rsidRPr="006C2FDE">
              <w:t xml:space="preserve">This version was released in </w:t>
            </w:r>
            <w:r w:rsidRPr="006C2FDE">
              <w:rPr>
                <w:rStyle w:val="Emphasis"/>
              </w:rPr>
              <w:t>MSL Laboratory Operations Training Package Release 2.0.</w:t>
            </w:r>
          </w:p>
          <w:p w:rsidR="00000000" w:rsidRPr="006C2FDE" w:rsidP="006C2FDE">
            <w:pPr>
              <w:pStyle w:val="BodyText"/>
            </w:pPr>
            <w:r w:rsidRPr="006C2FDE">
              <w:t>Supersedes and equivalent to MSL914001 Prepare practical science classes and demonstrations. Range of conditions removed. Assessment requirements amended.</w:t>
            </w:r>
          </w:p>
        </w:tc>
      </w:tr>
    </w:tbl>
    <w:p w:rsidR="00000000" w:rsidRPr="006C2FDE" w:rsidP="006C2FDE">
      <w:pPr>
        <w:pStyle w:val="BodyText"/>
      </w:pPr>
    </w:p>
    <w:p w:rsidR="00000000" w:rsidRPr="006C2FDE" w:rsidP="006C2FDE">
      <w:pPr>
        <w:pStyle w:val="AllowPageBreak"/>
      </w:pPr>
    </w:p>
    <w:p w:rsidR="00000000" w:rsidRPr="006C2FDE" w:rsidP="006C2FDE">
      <w:pPr>
        <w:pStyle w:val="Heading1"/>
      </w:pPr>
      <w:bookmarkStart w:id="2" w:name="O_985742"/>
      <w:bookmarkEnd w:id="2"/>
      <w:r w:rsidRPr="006C2FDE">
        <w:t>Application</w:t>
      </w:r>
    </w:p>
    <w:p w:rsidR="00000000" w:rsidRPr="006C2FDE" w:rsidP="00811C01">
      <w:pPr>
        <w:pStyle w:val="BodyText"/>
      </w:pPr>
      <w:r w:rsidRPr="006C2FDE">
        <w:t>This unit of competency describes the skills and knowledge to manage t</w:t>
      </w:r>
      <w:r w:rsidRPr="006C2FDE">
        <w:t xml:space="preserve">he day-to-day running of science teaching laboratories and the preparation of practical experiments, demonstrations and field trips. </w:t>
      </w:r>
    </w:p>
    <w:p w:rsidR="00000000" w:rsidRPr="006C2FDE" w:rsidP="00811C01">
      <w:pPr>
        <w:pStyle w:val="BodyText"/>
      </w:pPr>
      <w:r w:rsidRPr="006C2FDE">
        <w:t>This unit of competency applies to technical assistants and technical officers working in the secondary and tertiary educ</w:t>
      </w:r>
      <w:r w:rsidRPr="006C2FDE">
        <w:t xml:space="preserve">ation sectors. It also applies to zoos, aquariums and museums that run education programs. Personnel are required to assess and treat risks associated with practical activities. Some personnel may have the additional role of fire warden, first aid officer </w:t>
      </w:r>
      <w:r w:rsidRPr="006C2FDE">
        <w:t>or work health and safety (WHS) representative. They may also have other skills, such as maritime, SCUBA diving or trade qualifications. They may work autonomously but are required to liaise closely with teaching staff about the design and scheduling of pr</w:t>
      </w:r>
      <w:r w:rsidRPr="006C2FDE">
        <w:t>actical activities.</w:t>
      </w:r>
    </w:p>
    <w:p w:rsidR="00000000" w:rsidRPr="006C2FDE" w:rsidP="00811C01">
      <w:pPr>
        <w:pStyle w:val="BodyText"/>
      </w:pPr>
      <w:r w:rsidRPr="006C2FDE">
        <w:t>No licensing or certification requirements exist at the time of publication. However, regulations and/or external accreditation requirements for laboratory operations exist, so local requirements should be checked. Relevant legislation</w:t>
      </w:r>
      <w:r w:rsidRPr="006C2FDE">
        <w:t>, industry standards and codes of practice within Australia must also be applied.</w:t>
      </w:r>
    </w:p>
    <w:p w:rsidR="00000000" w:rsidRPr="006C2FDE" w:rsidP="006C2FDE">
      <w:pPr>
        <w:pStyle w:val="Heading1"/>
      </w:pPr>
      <w:bookmarkStart w:id="3" w:name="O_985741"/>
      <w:bookmarkEnd w:id="3"/>
      <w:r w:rsidRPr="006C2FDE">
        <w:t>Pre-requisite Unit</w:t>
      </w:r>
    </w:p>
    <w:p w:rsidR="00000000" w:rsidRPr="006C2FDE" w:rsidP="00811C01">
      <w:pPr>
        <w:pStyle w:val="BodyText"/>
      </w:pPr>
      <w:r w:rsidRPr="006C2FDE">
        <w:t>Nil</w:t>
      </w:r>
    </w:p>
    <w:p w:rsidR="00000000" w:rsidRPr="006C2FDE" w:rsidP="006C2FDE">
      <w:pPr>
        <w:pStyle w:val="Heading1"/>
      </w:pPr>
      <w:bookmarkStart w:id="4" w:name="O_985740"/>
      <w:bookmarkEnd w:id="4"/>
      <w:r w:rsidRPr="006C2FDE">
        <w:t>Competency Field</w:t>
      </w:r>
    </w:p>
    <w:p w:rsidR="00000000" w:rsidRPr="006C2FDE" w:rsidP="00811C01">
      <w:pPr>
        <w:pStyle w:val="BodyText"/>
      </w:pPr>
      <w:r w:rsidRPr="006C2FDE">
        <w:t>Communication/organisation</w:t>
      </w:r>
    </w:p>
    <w:p w:rsidR="00000000" w:rsidRPr="006C2FDE" w:rsidP="006C2FDE">
      <w:pPr>
        <w:pStyle w:val="Heading1"/>
      </w:pPr>
      <w:bookmarkStart w:id="5" w:name="O_985739"/>
      <w:bookmarkEnd w:id="5"/>
      <w:r w:rsidRPr="006C2FDE">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6C2FDE">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Performance criteria describe the performance needed to demonstrate achievement of the element.</w:t>
            </w:r>
          </w:p>
        </w:tc>
      </w:tr>
      <w:tr w:rsidTr="006C2F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C2FDE" w:rsidP="006C2FDE">
            <w:pPr>
              <w:pStyle w:val="BodyText"/>
            </w:pPr>
            <w:r w:rsidRPr="006C2FDE">
              <w:t>1</w:t>
            </w:r>
          </w:p>
        </w:tc>
        <w:tc>
          <w:tcPr>
            <w:tcW w:w="1962" w:type="dxa"/>
            <w:vMerge w:val="restart"/>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rPr>
                <w:rStyle w:val="SpecialBold"/>
              </w:rPr>
              <w:t>Ensure safe work practices</w:t>
            </w:r>
          </w:p>
        </w:tc>
        <w:tc>
          <w:tcPr>
            <w:tcW w:w="77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1.1</w:t>
            </w:r>
          </w:p>
        </w:tc>
        <w:tc>
          <w:tcPr>
            <w:tcW w:w="561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Organise and perform risk assessments to identify hazards and analyse risks associ</w:t>
            </w:r>
            <w:r w:rsidRPr="006C2FDE">
              <w:t>ated with planned practical activities</w:t>
            </w:r>
          </w:p>
        </w:tc>
      </w:tr>
      <w:tr w:rsidTr="006C2F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1.2</w:t>
            </w:r>
          </w:p>
        </w:tc>
        <w:tc>
          <w:tcPr>
            <w:tcW w:w="561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Select and implement appropriate controls for identified risks and monitor their effectiveness</w:t>
            </w:r>
          </w:p>
        </w:tc>
      </w:tr>
      <w:tr w:rsidTr="006C2F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1.3</w:t>
            </w:r>
          </w:p>
        </w:tc>
        <w:tc>
          <w:tcPr>
            <w:tcW w:w="561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Ensure preparation and conduct of practical activities are performed in accordance with relevant regulations, codes, guidelines and workplace procedures</w:t>
            </w:r>
          </w:p>
        </w:tc>
      </w:tr>
      <w:tr w:rsidTr="006C2F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1.4</w:t>
            </w:r>
          </w:p>
        </w:tc>
        <w:tc>
          <w:tcPr>
            <w:tcW w:w="561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Select, fit and use personal protective equipment (PPE) and ensure that it is used by students a</w:t>
            </w:r>
            <w:r w:rsidRPr="006C2FDE">
              <w:t>nd teachers</w:t>
            </w:r>
          </w:p>
        </w:tc>
      </w:tr>
      <w:tr w:rsidTr="006C2F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1.5</w:t>
            </w:r>
          </w:p>
        </w:tc>
        <w:tc>
          <w:tcPr>
            <w:tcW w:w="561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Ensure materials and equipment are handled, prepared, stored and disposed of safely</w:t>
            </w:r>
          </w:p>
        </w:tc>
      </w:tr>
      <w:tr w:rsidTr="006C2F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1.6</w:t>
            </w:r>
          </w:p>
        </w:tc>
        <w:tc>
          <w:tcPr>
            <w:tcW w:w="561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Address incidents and emergencies as they arise</w:t>
            </w:r>
          </w:p>
        </w:tc>
      </w:tr>
      <w:tr w:rsidTr="006C2FD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C2FDE">
            <w:pPr>
              <w:pStyle w:val="BodyText"/>
              <w:rPr>
                <w:lang w:val="en-NZ"/>
              </w:rPr>
            </w:pPr>
          </w:p>
        </w:tc>
      </w:tr>
      <w:tr w:rsidTr="006C2F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C2FDE" w:rsidP="006C2FDE">
            <w:pPr>
              <w:pStyle w:val="BodyText"/>
            </w:pPr>
            <w:r w:rsidRPr="006C2FDE">
              <w:t>2</w:t>
            </w:r>
          </w:p>
        </w:tc>
        <w:tc>
          <w:tcPr>
            <w:tcW w:w="1962" w:type="dxa"/>
            <w:vMerge w:val="restart"/>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rPr>
                <w:rStyle w:val="SpecialBold"/>
              </w:rPr>
              <w:t>Plan work schedule</w:t>
            </w:r>
          </w:p>
        </w:tc>
        <w:tc>
          <w:tcPr>
            <w:tcW w:w="77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2.1</w:t>
            </w:r>
          </w:p>
        </w:tc>
        <w:tc>
          <w:tcPr>
            <w:tcW w:w="561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Plan schedule of classes and demonstrations in consultation with teaching staff to ensure timely delivery</w:t>
            </w:r>
          </w:p>
        </w:tc>
      </w:tr>
      <w:tr w:rsidTr="006C2F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2.2</w:t>
            </w:r>
          </w:p>
        </w:tc>
        <w:tc>
          <w:tcPr>
            <w:tcW w:w="561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Communicate effectively with staff and students using appropriate negotiation and conflict resolution skills</w:t>
            </w:r>
          </w:p>
        </w:tc>
      </w:tr>
      <w:tr w:rsidTr="006C2F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2.3</w:t>
            </w:r>
          </w:p>
        </w:tc>
        <w:tc>
          <w:tcPr>
            <w:tcW w:w="561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 xml:space="preserve">Prioritise work activities </w:t>
            </w:r>
            <w:r w:rsidRPr="006C2FDE">
              <w:t>and manage time to meet deadlines</w:t>
            </w:r>
          </w:p>
        </w:tc>
      </w:tr>
      <w:tr w:rsidTr="006C2F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2.4</w:t>
            </w:r>
          </w:p>
        </w:tc>
        <w:tc>
          <w:tcPr>
            <w:tcW w:w="561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Modify work plan to deal with contingencies as they arise</w:t>
            </w:r>
          </w:p>
        </w:tc>
      </w:tr>
      <w:tr w:rsidTr="006C2FD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C2FDE">
            <w:pPr>
              <w:pStyle w:val="BodyText"/>
              <w:rPr>
                <w:lang w:val="en-NZ"/>
              </w:rPr>
            </w:pPr>
          </w:p>
        </w:tc>
      </w:tr>
      <w:tr w:rsidTr="006C2F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C2FDE" w:rsidP="006C2FDE">
            <w:pPr>
              <w:pStyle w:val="BodyText"/>
            </w:pPr>
            <w:r w:rsidRPr="006C2FDE">
              <w:t>3</w:t>
            </w:r>
          </w:p>
        </w:tc>
        <w:tc>
          <w:tcPr>
            <w:tcW w:w="1962" w:type="dxa"/>
            <w:vMerge w:val="restart"/>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rPr>
                <w:rStyle w:val="SpecialBold"/>
              </w:rPr>
              <w:t>Organise experiments and demonstrations</w:t>
            </w:r>
          </w:p>
        </w:tc>
        <w:tc>
          <w:tcPr>
            <w:tcW w:w="77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3.1</w:t>
            </w:r>
          </w:p>
        </w:tc>
        <w:tc>
          <w:tcPr>
            <w:tcW w:w="561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Collect materials and equipment from appropriate sources</w:t>
            </w:r>
          </w:p>
        </w:tc>
      </w:tr>
      <w:tr w:rsidTr="006C2F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3.2</w:t>
            </w:r>
          </w:p>
        </w:tc>
        <w:tc>
          <w:tcPr>
            <w:tcW w:w="561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Perform pre-use checks, prepare material and equipment and organise ready for use</w:t>
            </w:r>
          </w:p>
        </w:tc>
      </w:tr>
      <w:tr w:rsidTr="006C2F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3.3</w:t>
            </w:r>
          </w:p>
        </w:tc>
        <w:tc>
          <w:tcPr>
            <w:tcW w:w="561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Demonstrate practical skills, techniques and use of materials and equipment</w:t>
            </w:r>
          </w:p>
        </w:tc>
      </w:tr>
      <w:tr w:rsidTr="006C2F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3.4</w:t>
            </w:r>
          </w:p>
        </w:tc>
        <w:tc>
          <w:tcPr>
            <w:tcW w:w="561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 xml:space="preserve">Organise clean-up operations and recycling or disposal </w:t>
            </w:r>
            <w:r w:rsidRPr="006C2FDE">
              <w:t>of waste</w:t>
            </w:r>
          </w:p>
        </w:tc>
      </w:tr>
      <w:tr w:rsidTr="006C2F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3.5</w:t>
            </w:r>
          </w:p>
        </w:tc>
        <w:tc>
          <w:tcPr>
            <w:tcW w:w="561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Trial experiments and demonstrations and recommend variations or alternatives</w:t>
            </w:r>
          </w:p>
        </w:tc>
      </w:tr>
      <w:tr w:rsidTr="006C2FD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C2FDE">
            <w:pPr>
              <w:pStyle w:val="BodyText"/>
              <w:rPr>
                <w:lang w:val="en-NZ"/>
              </w:rPr>
            </w:pPr>
          </w:p>
        </w:tc>
      </w:tr>
      <w:tr w:rsidTr="006C2F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C2FDE" w:rsidP="006C2FDE">
            <w:pPr>
              <w:pStyle w:val="BodyText"/>
            </w:pPr>
            <w:r w:rsidRPr="006C2FDE">
              <w:t>4</w:t>
            </w:r>
          </w:p>
        </w:tc>
        <w:tc>
          <w:tcPr>
            <w:tcW w:w="1962" w:type="dxa"/>
            <w:vMerge w:val="restart"/>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rPr>
                <w:rStyle w:val="SpecialBold"/>
              </w:rPr>
              <w:t>Manage resources</w:t>
            </w:r>
          </w:p>
        </w:tc>
        <w:tc>
          <w:tcPr>
            <w:tcW w:w="77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4.1</w:t>
            </w:r>
          </w:p>
        </w:tc>
        <w:tc>
          <w:tcPr>
            <w:tcW w:w="561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Operate practical activities within approved budgets</w:t>
            </w:r>
          </w:p>
        </w:tc>
      </w:tr>
      <w:tr w:rsidTr="006C2F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4.2</w:t>
            </w:r>
          </w:p>
        </w:tc>
        <w:tc>
          <w:tcPr>
            <w:tcW w:w="561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Maintain and control stocks of materials and equipment</w:t>
            </w:r>
          </w:p>
        </w:tc>
      </w:tr>
      <w:tr w:rsidTr="006C2F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4.3</w:t>
            </w:r>
          </w:p>
        </w:tc>
        <w:tc>
          <w:tcPr>
            <w:tcW w:w="561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Maintain storerooms, preparation areas and laboratories fit for purpose</w:t>
            </w:r>
          </w:p>
        </w:tc>
      </w:tr>
      <w:tr w:rsidTr="006C2F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4.4</w:t>
            </w:r>
          </w:p>
        </w:tc>
        <w:tc>
          <w:tcPr>
            <w:tcW w:w="561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Evaluate and select materials and equipment and make recommendations for purchase</w:t>
            </w:r>
          </w:p>
        </w:tc>
      </w:tr>
      <w:tr w:rsidTr="006C2F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4.5</w:t>
            </w:r>
          </w:p>
        </w:tc>
        <w:tc>
          <w:tcPr>
            <w:tcW w:w="561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 xml:space="preserve">Order, receive and store materials and equipment using workplace procedures </w:t>
            </w:r>
          </w:p>
        </w:tc>
      </w:tr>
      <w:tr w:rsidTr="006C2F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FDE">
            <w:pPr>
              <w:pStyle w:val="BodyText"/>
              <w:rPr>
                <w:lang w:val="en-NZ"/>
              </w:rPr>
            </w:pPr>
            <w:r w:rsidRPr="006C2FDE">
              <w:t>4.6</w:t>
            </w:r>
          </w:p>
        </w:tc>
        <w:tc>
          <w:tcPr>
            <w:tcW w:w="5610" w:type="dxa"/>
            <w:tcBorders>
              <w:top w:val="nil"/>
              <w:left w:val="nil"/>
              <w:bottom w:val="nil"/>
              <w:right w:val="nil"/>
            </w:tcBorders>
            <w:tcMar>
              <w:top w:w="0" w:type="dxa"/>
              <w:left w:w="62" w:type="dxa"/>
              <w:bottom w:w="0" w:type="dxa"/>
              <w:right w:w="62" w:type="dxa"/>
            </w:tcMar>
          </w:tcPr>
          <w:p w:rsidR="00000000" w:rsidRPr="006C2FDE" w:rsidP="006C2FDE">
            <w:pPr>
              <w:pStyle w:val="BodyText"/>
            </w:pPr>
            <w:r w:rsidRPr="006C2FDE">
              <w:t xml:space="preserve">Organise quotes and bookings for services </w:t>
            </w:r>
          </w:p>
        </w:tc>
      </w:tr>
    </w:tbl>
    <w:p w:rsidR="00000000" w:rsidRPr="006C2FDE" w:rsidP="006C2FDE">
      <w:pPr>
        <w:pStyle w:val="BodyText"/>
      </w:pPr>
    </w:p>
    <w:p w:rsidR="00000000" w:rsidRPr="006C2FDE" w:rsidP="006C2FDE">
      <w:pPr>
        <w:pStyle w:val="AllowPageBreak"/>
      </w:pPr>
    </w:p>
    <w:p w:rsidR="00000000" w:rsidRPr="006C2FDE" w:rsidP="006C2FDE">
      <w:pPr>
        <w:pStyle w:val="Heading1"/>
      </w:pPr>
      <w:bookmarkStart w:id="6" w:name="O_985738"/>
      <w:bookmarkEnd w:id="6"/>
      <w:r w:rsidRPr="006C2FDE">
        <w:t>Foundation Skills</w:t>
      </w:r>
    </w:p>
    <w:p w:rsidR="00000000" w:rsidRPr="006C2FDE" w:rsidP="00811C01">
      <w:pPr>
        <w:pStyle w:val="BodyText"/>
      </w:pPr>
      <w:r w:rsidRPr="006C2FDE">
        <w:t>This section describes those language, literacy, numeracy and employment skills that are essential to performance.</w:t>
      </w:r>
    </w:p>
    <w:p w:rsidR="00000000" w:rsidRPr="006C2FDE" w:rsidP="00811C01">
      <w:pPr>
        <w:pStyle w:val="BodyText"/>
      </w:pPr>
      <w:r w:rsidRPr="006C2FDE">
        <w:t>Foundation skills essential to performance are explicit in t</w:t>
      </w:r>
      <w:r w:rsidRPr="006C2FDE">
        <w:t>he performance criteria of this unit of competency.</w:t>
      </w:r>
    </w:p>
    <w:p w:rsidR="00000000" w:rsidRPr="006C2FDE" w:rsidP="006C2FDE">
      <w:pPr>
        <w:pStyle w:val="Heading1"/>
      </w:pPr>
      <w:bookmarkStart w:id="7" w:name="O_985737"/>
      <w:bookmarkEnd w:id="7"/>
      <w:r w:rsidRPr="006C2FDE">
        <w:t>Unit Mapping Information</w:t>
      </w:r>
    </w:p>
    <w:p w:rsidR="00000000" w:rsidRPr="006C2FDE" w:rsidP="00811C01">
      <w:pPr>
        <w:pStyle w:val="BodyText"/>
      </w:pPr>
      <w:r w:rsidRPr="006C2FDE">
        <w:t>Equivalent to MSL914001 Prepare practical science classes and demonstrations, Release 1.</w:t>
      </w:r>
    </w:p>
    <w:p w:rsidR="00000000" w:rsidRPr="006C2FDE" w:rsidP="006C2FDE">
      <w:pPr>
        <w:pStyle w:val="Heading1"/>
      </w:pPr>
      <w:bookmarkStart w:id="8" w:name="O_985730"/>
      <w:bookmarkEnd w:id="8"/>
      <w:r w:rsidRPr="006C2FDE">
        <w:t>Links</w:t>
      </w:r>
    </w:p>
    <w:p w:rsidR="00000000" w:rsidRPr="006C2FDE" w:rsidP="00811C01">
      <w:pPr>
        <w:pStyle w:val="BodyText"/>
      </w:pPr>
      <w:r w:rsidRPr="006C2FDE">
        <w:t>MSL Laboratory Operations Companion Volume Impleme</w:t>
      </w:r>
      <w:r w:rsidRPr="006C2FDE">
        <w:t xml:space="preserve">ntation Guide is available from VETNet - </w:t>
      </w:r>
      <w:r>
        <w:fldChar w:fldCharType="begin"/>
      </w:r>
      <w:r>
        <w:instrText xml:space="preserve"> HYPERLINK "https://vetnet.gov.au/Pages/TrainingDocs.aspx?q=5c63a03b-4a6b-4ae5-9560-1e3c5f462baa" </w:instrText>
      </w:r>
      <w:r>
        <w:fldChar w:fldCharType="separate"/>
      </w:r>
      <w:r w:rsidRPr="00AA5B96">
        <w:rPr>
          <w:rStyle w:val="Hyperlink"/>
        </w:rPr>
        <w:t>https://vetnet.gov.au/Pages/TrainingDocs.aspx?q=5c63a03b-4a6b-4ae5-9560-1e3c5f462baa</w:t>
      </w:r>
      <w:r>
        <w:fldChar w:fldCharType="end"/>
      </w:r>
    </w:p>
    <w:p w:rsidR="00000000" w:rsidRPr="006C2FDE" w:rsidP="006C2FDE"/>
    <w:sectPr w:rsidSect="006C2F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F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FDE" w:rsidRPr="00811C01" w:rsidP="00811C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F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C01" w:rsidP="006C2F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1C01" w:rsidP="006C2F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11C01" w:rsidP="006C2F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F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C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2FDE" w:rsidRPr="00811C01" w:rsidP="00811C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F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C01" w:rsidRPr="002D2AF8" w:rsidP="006C2FDE">
    <w:pPr>
      <w:pStyle w:val="Header"/>
      <w:framePr w:wrap="around"/>
    </w:pPr>
    <w:r>
      <w:fldChar w:fldCharType="begin"/>
    </w:r>
    <w:r>
      <w:instrText xml:space="preserve"> TITLE   \* MERGEFORMAT </w:instrText>
    </w:r>
    <w:r>
      <w:fldChar w:fldCharType="separate"/>
    </w:r>
    <w:r>
      <w:t>MSL914002 Prepare practical science classes and demonstrations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811C01" w:rsidP="006C2F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F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2FDE"/>
    <w:pPr>
      <w:spacing w:before="360" w:after="60"/>
      <w:outlineLvl w:val="0"/>
    </w:pPr>
    <w:rPr>
      <w:sz w:val="32"/>
    </w:rPr>
  </w:style>
  <w:style w:type="paragraph" w:styleId="Heading2">
    <w:name w:val="heading 2"/>
    <w:basedOn w:val="HeadingBase"/>
    <w:next w:val="BodyText"/>
    <w:link w:val="Heading2Char"/>
    <w:qFormat/>
    <w:rsid w:val="006C2FDE"/>
    <w:pPr>
      <w:keepLines/>
      <w:spacing w:before="240" w:after="120"/>
      <w:outlineLvl w:val="1"/>
    </w:pPr>
    <w:rPr>
      <w:sz w:val="28"/>
      <w:szCs w:val="40"/>
    </w:rPr>
  </w:style>
  <w:style w:type="paragraph" w:styleId="Heading3">
    <w:name w:val="heading 3"/>
    <w:basedOn w:val="HeadingBase"/>
    <w:next w:val="BodyText"/>
    <w:link w:val="Heading3Char"/>
    <w:qFormat/>
    <w:rsid w:val="006C2FDE"/>
    <w:pPr>
      <w:spacing w:before="180" w:after="120"/>
      <w:outlineLvl w:val="2"/>
    </w:pPr>
    <w:rPr>
      <w:spacing w:val="-10"/>
      <w:kern w:val="32"/>
    </w:rPr>
  </w:style>
  <w:style w:type="paragraph" w:styleId="Heading4">
    <w:name w:val="heading 4"/>
    <w:basedOn w:val="HeadingBase"/>
    <w:next w:val="BodyText"/>
    <w:link w:val="Heading4Char"/>
    <w:qFormat/>
    <w:rsid w:val="006C2FDE"/>
    <w:pPr>
      <w:spacing w:before="160" w:after="120"/>
      <w:outlineLvl w:val="3"/>
    </w:pPr>
    <w:rPr>
      <w:sz w:val="22"/>
    </w:rPr>
  </w:style>
  <w:style w:type="paragraph" w:styleId="Heading5">
    <w:name w:val="heading 5"/>
    <w:basedOn w:val="HeadingBase"/>
    <w:next w:val="Normal"/>
    <w:link w:val="Heading5Char"/>
    <w:qFormat/>
    <w:rsid w:val="006C2FDE"/>
    <w:pPr>
      <w:spacing w:before="80"/>
      <w:outlineLvl w:val="4"/>
    </w:pPr>
    <w:rPr>
      <w:color w:val="918585"/>
      <w:sz w:val="20"/>
    </w:rPr>
  </w:style>
  <w:style w:type="paragraph" w:styleId="Heading6">
    <w:name w:val="heading 6"/>
    <w:basedOn w:val="HeadingBase"/>
    <w:next w:val="Normal"/>
    <w:link w:val="Heading6Char"/>
    <w:qFormat/>
    <w:rsid w:val="006C2FDE"/>
    <w:pPr>
      <w:spacing w:before="60"/>
      <w:outlineLvl w:val="5"/>
    </w:pPr>
    <w:rPr>
      <w:color w:val="918585"/>
      <w:sz w:val="20"/>
    </w:rPr>
  </w:style>
  <w:style w:type="paragraph" w:styleId="Heading7">
    <w:name w:val="heading 7"/>
    <w:basedOn w:val="Normal"/>
    <w:next w:val="Normal"/>
    <w:link w:val="Heading7Char"/>
    <w:qFormat/>
    <w:rsid w:val="006C2FDE"/>
    <w:pPr>
      <w:ind w:left="720"/>
      <w:outlineLvl w:val="6"/>
    </w:pPr>
    <w:rPr>
      <w:i/>
    </w:rPr>
  </w:style>
  <w:style w:type="paragraph" w:styleId="Heading8">
    <w:name w:val="heading 8"/>
    <w:basedOn w:val="Normal"/>
    <w:next w:val="Normal"/>
    <w:link w:val="Heading8Char"/>
    <w:qFormat/>
    <w:rsid w:val="006C2FDE"/>
    <w:pPr>
      <w:ind w:left="720"/>
      <w:outlineLvl w:val="7"/>
    </w:pPr>
    <w:rPr>
      <w:i/>
    </w:rPr>
  </w:style>
  <w:style w:type="paragraph" w:styleId="Heading9">
    <w:name w:val="heading 9"/>
    <w:basedOn w:val="Normal"/>
    <w:next w:val="Normal"/>
    <w:link w:val="Heading9Char"/>
    <w:qFormat/>
    <w:rsid w:val="006C2FDE"/>
    <w:pPr>
      <w:ind w:left="720"/>
      <w:outlineLvl w:val="8"/>
    </w:pPr>
    <w:rPr>
      <w:i/>
    </w:rPr>
  </w:style>
  <w:style w:type="character" w:default="1" w:styleId="DefaultParagraphFont">
    <w:name w:val="Default Paragraph Font"/>
    <w:uiPriority w:val="1"/>
    <w:unhideWhenUsed/>
    <w:rsid w:val="006C2F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2FDE"/>
  </w:style>
  <w:style w:type="character" w:customStyle="1" w:styleId="Heading1Char">
    <w:name w:val="Heading 1 Char"/>
    <w:basedOn w:val="DefaultParagraphFont"/>
    <w:link w:val="Heading1"/>
    <w:rsid w:val="006C2FDE"/>
    <w:rPr>
      <w:rFonts w:ascii="Times New Roman" w:eastAsia="Times New Roman" w:hAnsi="Times New Roman" w:cs="Times New Roman"/>
      <w:b/>
      <w:sz w:val="32"/>
      <w:szCs w:val="20"/>
      <w:lang w:eastAsia="en-US"/>
    </w:rPr>
  </w:style>
  <w:style w:type="paragraph" w:styleId="BodyText">
    <w:name w:val="Body Text"/>
    <w:basedOn w:val="Normal"/>
    <w:link w:val="BodyTextChar"/>
    <w:rsid w:val="006C2F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2FDE"/>
    <w:rPr>
      <w:rFonts w:ascii="Times New Roman" w:eastAsia="Times New Roman" w:hAnsi="Times New Roman" w:cs="Times New Roman"/>
      <w:sz w:val="24"/>
      <w:lang w:eastAsia="en-US"/>
    </w:rPr>
  </w:style>
  <w:style w:type="character" w:customStyle="1" w:styleId="SpecialBold">
    <w:name w:val="Special Bold"/>
    <w:basedOn w:val="DefaultParagraphFont"/>
    <w:rsid w:val="006C2FDE"/>
    <w:rPr>
      <w:b/>
      <w:spacing w:val="0"/>
    </w:rPr>
  </w:style>
  <w:style w:type="character" w:styleId="Emphasis">
    <w:name w:val="Emphasis"/>
    <w:basedOn w:val="DefaultParagraphFont"/>
    <w:qFormat/>
    <w:rsid w:val="006C2FDE"/>
    <w:rPr>
      <w:i/>
    </w:rPr>
  </w:style>
  <w:style w:type="paragraph" w:customStyle="1" w:styleId="SuperHeading">
    <w:name w:val="SuperHeading"/>
    <w:basedOn w:val="Normal"/>
    <w:rsid w:val="006C2FDE"/>
    <w:pPr>
      <w:spacing w:before="240" w:after="120"/>
      <w:outlineLvl w:val="0"/>
    </w:pPr>
    <w:rPr>
      <w:rFonts w:ascii="Times New Roman" w:hAnsi="Times New Roman"/>
      <w:b/>
      <w:sz w:val="32"/>
    </w:rPr>
  </w:style>
  <w:style w:type="paragraph" w:customStyle="1" w:styleId="AllowPageBreak">
    <w:name w:val="AllowPageBreak"/>
    <w:rsid w:val="006C2F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2F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2F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2F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2F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2F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2F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2F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2FDE"/>
    <w:rPr>
      <w:rFonts w:ascii="Courier New" w:eastAsia="Times New Roman" w:hAnsi="Courier New" w:cs="Times New Roman"/>
      <w:i/>
      <w:szCs w:val="20"/>
      <w:lang w:eastAsia="en-US"/>
    </w:rPr>
  </w:style>
  <w:style w:type="paragraph" w:customStyle="1" w:styleId="HeadingBase">
    <w:name w:val="Heading Base"/>
    <w:rsid w:val="006C2F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2FDE"/>
    <w:pPr>
      <w:tabs>
        <w:tab w:val="right" w:leader="dot" w:pos="9072"/>
      </w:tabs>
      <w:ind w:left="567"/>
    </w:pPr>
    <w:rPr>
      <w:szCs w:val="22"/>
    </w:rPr>
  </w:style>
  <w:style w:type="paragraph" w:customStyle="1" w:styleId="TOCBase">
    <w:name w:val="TOC Base"/>
    <w:rsid w:val="006C2F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2FDE"/>
    <w:pPr>
      <w:tabs>
        <w:tab w:val="right" w:leader="dot" w:pos="9072"/>
      </w:tabs>
      <w:spacing w:before="40" w:after="40"/>
      <w:ind w:left="284"/>
    </w:pPr>
    <w:rPr>
      <w:rFonts w:ascii="Times New Roman" w:hAnsi="Times New Roman"/>
    </w:rPr>
  </w:style>
  <w:style w:type="paragraph" w:styleId="TOC1">
    <w:name w:val="toc 1"/>
    <w:basedOn w:val="TOCBase"/>
    <w:next w:val="Normal"/>
    <w:rsid w:val="006C2F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2F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2FDE"/>
    <w:rPr>
      <w:rFonts w:ascii="Times New Roman" w:eastAsia="Times New Roman" w:hAnsi="Times New Roman" w:cs="Times New Roman"/>
      <w:sz w:val="16"/>
      <w:lang w:eastAsia="en-US"/>
    </w:rPr>
  </w:style>
  <w:style w:type="paragraph" w:styleId="Title">
    <w:name w:val="Title"/>
    <w:basedOn w:val="HeadingBase"/>
    <w:link w:val="TitleChar"/>
    <w:qFormat/>
    <w:rsid w:val="006C2FDE"/>
    <w:pPr>
      <w:spacing w:before="5040"/>
      <w:jc w:val="center"/>
    </w:pPr>
    <w:rPr>
      <w:sz w:val="48"/>
      <w:szCs w:val="72"/>
      <w:lang w:val="en-US"/>
    </w:rPr>
  </w:style>
  <w:style w:type="character" w:customStyle="1" w:styleId="TitleChar">
    <w:name w:val="Title Char"/>
    <w:basedOn w:val="DefaultParagraphFont"/>
    <w:link w:val="Title"/>
    <w:rsid w:val="006C2F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2FDE"/>
    <w:pPr>
      <w:tabs>
        <w:tab w:val="left" w:pos="3600"/>
        <w:tab w:val="left" w:pos="3958"/>
      </w:tabs>
    </w:pPr>
  </w:style>
  <w:style w:type="paragraph" w:styleId="List">
    <w:name w:val="List"/>
    <w:basedOn w:val="BodyText"/>
    <w:next w:val="BodyText"/>
    <w:rsid w:val="006C2FDE"/>
    <w:pPr>
      <w:tabs>
        <w:tab w:val="left" w:pos="340"/>
      </w:tabs>
      <w:spacing w:before="60" w:after="60"/>
      <w:ind w:left="340" w:hanging="340"/>
    </w:pPr>
  </w:style>
  <w:style w:type="paragraph" w:styleId="ListBullet">
    <w:name w:val="List Bullet"/>
    <w:basedOn w:val="List"/>
    <w:rsid w:val="006C2FDE"/>
    <w:pPr>
      <w:numPr>
        <w:numId w:val="10"/>
      </w:numPr>
      <w:tabs>
        <w:tab w:val="clear" w:pos="340"/>
      </w:tabs>
      <w:spacing w:before="40" w:after="40"/>
    </w:pPr>
  </w:style>
  <w:style w:type="paragraph" w:customStyle="1" w:styleId="Note">
    <w:name w:val="Note"/>
    <w:basedOn w:val="BodyText"/>
    <w:rsid w:val="006C2F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2FDE"/>
    <w:pPr>
      <w:framePr w:wrap="auto" w:hAnchor="text" w:y="6049"/>
    </w:pPr>
    <w:rPr>
      <w:color w:val="000000"/>
      <w:sz w:val="40"/>
    </w:rPr>
  </w:style>
  <w:style w:type="paragraph" w:customStyle="1" w:styleId="TOCTitle">
    <w:name w:val="TOCTitle"/>
    <w:basedOn w:val="Heading1"/>
    <w:rsid w:val="006C2FDE"/>
    <w:pPr>
      <w:spacing w:after="240"/>
      <w:jc w:val="center"/>
      <w:outlineLvl w:val="9"/>
    </w:pPr>
    <w:rPr>
      <w:caps/>
    </w:rPr>
  </w:style>
  <w:style w:type="paragraph" w:customStyle="1" w:styleId="Version">
    <w:name w:val="Version"/>
    <w:rsid w:val="006C2F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2FDE"/>
    <w:pPr>
      <w:numPr>
        <w:numId w:val="11"/>
      </w:numPr>
      <w:tabs>
        <w:tab w:val="clear" w:pos="680"/>
      </w:tabs>
    </w:pPr>
  </w:style>
  <w:style w:type="paragraph" w:styleId="Index1">
    <w:name w:val="index 1"/>
    <w:basedOn w:val="Normal"/>
    <w:next w:val="Normal"/>
    <w:semiHidden/>
    <w:rsid w:val="006C2FDE"/>
    <w:pPr>
      <w:keepNext w:val="0"/>
      <w:tabs>
        <w:tab w:val="right" w:pos="4176"/>
      </w:tabs>
      <w:ind w:left="198" w:hanging="198"/>
    </w:pPr>
    <w:rPr>
      <w:rFonts w:ascii="Garamond" w:hAnsi="Garamond"/>
    </w:rPr>
  </w:style>
  <w:style w:type="paragraph" w:styleId="IndexHeading">
    <w:name w:val="index heading"/>
    <w:basedOn w:val="Normal"/>
    <w:next w:val="Index1"/>
    <w:semiHidden/>
    <w:rsid w:val="006C2FDE"/>
    <w:pPr>
      <w:spacing w:before="120" w:after="120"/>
    </w:pPr>
    <w:rPr>
      <w:rFonts w:ascii="Arial" w:hAnsi="Arial"/>
      <w:b/>
      <w:color w:val="918585"/>
      <w:sz w:val="24"/>
    </w:rPr>
  </w:style>
  <w:style w:type="paragraph" w:styleId="Header">
    <w:name w:val="header"/>
    <w:basedOn w:val="Normal"/>
    <w:link w:val="HeaderChar"/>
    <w:rsid w:val="006C2F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2FDE"/>
    <w:rPr>
      <w:rFonts w:ascii="Times New Roman" w:eastAsia="Times New Roman" w:hAnsi="Times New Roman" w:cs="Times New Roman"/>
      <w:sz w:val="16"/>
      <w:szCs w:val="20"/>
      <w:lang w:val="en-GB" w:eastAsia="en-US"/>
    </w:rPr>
  </w:style>
  <w:style w:type="paragraph" w:customStyle="1" w:styleId="Chapter">
    <w:name w:val="Chapter"/>
    <w:basedOn w:val="Normal"/>
    <w:rsid w:val="006C2FDE"/>
    <w:pPr>
      <w:spacing w:before="240"/>
    </w:pPr>
    <w:rPr>
      <w:rFonts w:ascii="Times New Roman" w:hAnsi="Times New Roman"/>
      <w:smallCaps/>
      <w:spacing w:val="80"/>
      <w:sz w:val="28"/>
    </w:rPr>
  </w:style>
  <w:style w:type="paragraph" w:customStyle="1" w:styleId="InChapter">
    <w:name w:val="InChapter"/>
    <w:basedOn w:val="Heading3"/>
    <w:rsid w:val="006C2FDE"/>
    <w:pPr>
      <w:spacing w:after="240"/>
      <w:outlineLvl w:val="9"/>
    </w:pPr>
    <w:rPr>
      <w:noProof/>
    </w:rPr>
  </w:style>
  <w:style w:type="paragraph" w:styleId="Index2">
    <w:name w:val="index 2"/>
    <w:basedOn w:val="Normal"/>
    <w:next w:val="Normal"/>
    <w:semiHidden/>
    <w:rsid w:val="006C2FDE"/>
    <w:pPr>
      <w:tabs>
        <w:tab w:val="right" w:pos="4176"/>
      </w:tabs>
      <w:ind w:left="568" w:hanging="284"/>
    </w:pPr>
    <w:rPr>
      <w:rFonts w:ascii="Garamond" w:hAnsi="Garamond"/>
    </w:rPr>
  </w:style>
  <w:style w:type="paragraph" w:customStyle="1" w:styleId="Byline">
    <w:name w:val="Byline"/>
    <w:rsid w:val="006C2F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2FDE"/>
    <w:pPr>
      <w:tabs>
        <w:tab w:val="clear" w:pos="3600"/>
        <w:tab w:val="clear" w:pos="3958"/>
      </w:tabs>
      <w:jc w:val="right"/>
    </w:pPr>
  </w:style>
  <w:style w:type="paragraph" w:styleId="Caption">
    <w:name w:val="caption"/>
    <w:basedOn w:val="BodyText"/>
    <w:next w:val="Normal"/>
    <w:qFormat/>
    <w:rsid w:val="006C2FDE"/>
    <w:pPr>
      <w:framePr w:w="2268" w:hSpace="181" w:vSpace="181" w:wrap="around" w:vAnchor="text" w:hAnchor="page" w:x="1135" w:y="285" w:anchorLock="1"/>
    </w:pPr>
    <w:rPr>
      <w:i/>
    </w:rPr>
  </w:style>
  <w:style w:type="paragraph" w:customStyle="1" w:styleId="MiniTOCTitle">
    <w:name w:val="MiniTOCTitle"/>
    <w:basedOn w:val="Heading4"/>
    <w:rsid w:val="006C2FDE"/>
    <w:pPr>
      <w:spacing w:before="240"/>
      <w:outlineLvl w:val="9"/>
    </w:pPr>
    <w:rPr>
      <w:noProof/>
      <w:sz w:val="24"/>
    </w:rPr>
  </w:style>
  <w:style w:type="paragraph" w:customStyle="1" w:styleId="MiniTOCItem">
    <w:name w:val="MiniTOCItem"/>
    <w:basedOn w:val="ListBullet"/>
    <w:rsid w:val="006C2FDE"/>
    <w:pPr>
      <w:numPr>
        <w:numId w:val="0"/>
      </w:numPr>
      <w:tabs>
        <w:tab w:val="right" w:leader="dot" w:pos="6521"/>
      </w:tabs>
      <w:spacing w:before="0" w:after="0"/>
    </w:pPr>
  </w:style>
  <w:style w:type="paragraph" w:customStyle="1" w:styleId="TOFTitle">
    <w:name w:val="TOFTitle"/>
    <w:basedOn w:val="TOCTitle"/>
    <w:rsid w:val="006C2FDE"/>
  </w:style>
  <w:style w:type="paragraph" w:styleId="TableofFigures">
    <w:name w:val="table of figures"/>
    <w:basedOn w:val="Normal"/>
    <w:next w:val="Normal"/>
    <w:semiHidden/>
    <w:rsid w:val="006C2FDE"/>
    <w:pPr>
      <w:tabs>
        <w:tab w:val="right" w:leader="dot" w:pos="9072"/>
      </w:tabs>
      <w:ind w:left="970" w:hanging="403"/>
    </w:pPr>
    <w:rPr>
      <w:rFonts w:ascii="Times New Roman" w:hAnsi="Times New Roman"/>
      <w:b/>
    </w:rPr>
  </w:style>
  <w:style w:type="paragraph" w:styleId="ListNumber">
    <w:name w:val="List Number"/>
    <w:basedOn w:val="List"/>
    <w:rsid w:val="006C2FDE"/>
    <w:pPr>
      <w:numPr>
        <w:numId w:val="13"/>
      </w:numPr>
      <w:tabs>
        <w:tab w:val="clear" w:pos="340"/>
      </w:tabs>
    </w:pPr>
  </w:style>
  <w:style w:type="character" w:customStyle="1" w:styleId="WingdingSymbols">
    <w:name w:val="Wingding Symbols"/>
    <w:rsid w:val="006C2FDE"/>
    <w:rPr>
      <w:rFonts w:ascii="Wingdings" w:hAnsi="Wingdings"/>
    </w:rPr>
  </w:style>
  <w:style w:type="paragraph" w:customStyle="1" w:styleId="TableHeading">
    <w:name w:val="Table Heading"/>
    <w:basedOn w:val="HeadingBase"/>
    <w:rsid w:val="006C2FDE"/>
    <w:pPr>
      <w:keepLines/>
      <w:pBdr>
        <w:bottom w:val="single" w:sz="6" w:space="1" w:color="918585"/>
      </w:pBdr>
      <w:spacing w:before="240"/>
    </w:pPr>
  </w:style>
  <w:style w:type="character" w:customStyle="1" w:styleId="HotSpot">
    <w:name w:val="HotSpot"/>
    <w:rsid w:val="006C2FDE"/>
    <w:rPr>
      <w:color w:val="0033CC"/>
      <w:u w:val="none"/>
    </w:rPr>
  </w:style>
  <w:style w:type="paragraph" w:customStyle="1" w:styleId="BodyTextRight">
    <w:name w:val="Body Text Right"/>
    <w:basedOn w:val="BodyText"/>
    <w:rsid w:val="006C2FDE"/>
    <w:pPr>
      <w:spacing w:before="0" w:after="0"/>
      <w:jc w:val="right"/>
    </w:pPr>
  </w:style>
  <w:style w:type="paragraph" w:styleId="Index3">
    <w:name w:val="index 3"/>
    <w:basedOn w:val="ListNumber2"/>
    <w:next w:val="Normal"/>
    <w:semiHidden/>
    <w:rsid w:val="006C2FDE"/>
    <w:pPr>
      <w:numPr>
        <w:numId w:val="0"/>
      </w:numPr>
      <w:tabs>
        <w:tab w:val="right" w:leader="dot" w:pos="4176"/>
      </w:tabs>
    </w:pPr>
  </w:style>
  <w:style w:type="paragraph" w:styleId="ListNumber2">
    <w:name w:val="List Number 2"/>
    <w:basedOn w:val="List2"/>
    <w:rsid w:val="006C2FDE"/>
    <w:pPr>
      <w:numPr>
        <w:numId w:val="8"/>
      </w:numPr>
      <w:tabs>
        <w:tab w:val="clear" w:pos="1060"/>
      </w:tabs>
    </w:pPr>
  </w:style>
  <w:style w:type="paragraph" w:customStyle="1" w:styleId="MarginNote">
    <w:name w:val="Margin Note"/>
    <w:basedOn w:val="BodyText"/>
    <w:rsid w:val="006C2F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2F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2F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2FDE"/>
    <w:rPr>
      <w:sz w:val="32"/>
    </w:rPr>
  </w:style>
  <w:style w:type="paragraph" w:customStyle="1" w:styleId="HeadingProcedure">
    <w:name w:val="Heading Procedure"/>
    <w:basedOn w:val="HeadingBase"/>
    <w:next w:val="Normal"/>
    <w:rsid w:val="006C2FDE"/>
    <w:pPr>
      <w:tabs>
        <w:tab w:val="left" w:pos="0"/>
      </w:tabs>
      <w:spacing w:before="120" w:after="60"/>
    </w:pPr>
    <w:rPr>
      <w:i/>
      <w:color w:val="918585"/>
      <w:sz w:val="22"/>
    </w:rPr>
  </w:style>
  <w:style w:type="paragraph" w:customStyle="1" w:styleId="TableBodyText">
    <w:name w:val="Table Body Text"/>
    <w:basedOn w:val="BodyText"/>
    <w:rsid w:val="006C2FDE"/>
    <w:pPr>
      <w:spacing w:before="60" w:after="60"/>
    </w:pPr>
  </w:style>
  <w:style w:type="paragraph" w:styleId="ListContinue">
    <w:name w:val="List Continue"/>
    <w:basedOn w:val="List"/>
    <w:rsid w:val="006C2FDE"/>
    <w:pPr>
      <w:ind w:firstLine="0"/>
    </w:pPr>
  </w:style>
  <w:style w:type="paragraph" w:customStyle="1" w:styleId="ListNote">
    <w:name w:val="List Note"/>
    <w:basedOn w:val="List"/>
    <w:rsid w:val="006C2FDE"/>
    <w:pPr>
      <w:pBdr>
        <w:top w:val="single" w:sz="6" w:space="2" w:color="918585"/>
        <w:bottom w:val="single" w:sz="6" w:space="2" w:color="918585"/>
      </w:pBdr>
      <w:tabs>
        <w:tab w:val="left" w:pos="1021"/>
      </w:tabs>
      <w:ind w:firstLine="0"/>
    </w:pPr>
  </w:style>
  <w:style w:type="paragraph" w:customStyle="1" w:styleId="Warning">
    <w:name w:val="Warning"/>
    <w:basedOn w:val="BodyText"/>
    <w:rsid w:val="006C2FDE"/>
    <w:pPr>
      <w:shd w:val="clear" w:color="auto" w:fill="D9D9D9"/>
      <w:tabs>
        <w:tab w:val="left" w:pos="992"/>
      </w:tabs>
      <w:ind w:left="119" w:right="119"/>
    </w:pPr>
    <w:rPr>
      <w:sz w:val="20"/>
    </w:rPr>
  </w:style>
  <w:style w:type="paragraph" w:customStyle="1" w:styleId="MarginIcons">
    <w:name w:val="Margin Icons"/>
    <w:basedOn w:val="BodyText"/>
    <w:rsid w:val="006C2F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2FDE"/>
    <w:rPr>
      <w:rFonts w:ascii="Courier New" w:hAnsi="Courier New"/>
    </w:rPr>
  </w:style>
  <w:style w:type="paragraph" w:customStyle="1" w:styleId="NoteBullet">
    <w:name w:val="Note Bullet"/>
    <w:basedOn w:val="Note"/>
    <w:rsid w:val="006C2FDE"/>
    <w:pPr>
      <w:tabs>
        <w:tab w:val="clear" w:pos="680"/>
      </w:tabs>
      <w:spacing w:before="60" w:after="60"/>
    </w:pPr>
  </w:style>
  <w:style w:type="paragraph" w:customStyle="1" w:styleId="SubHeading2">
    <w:name w:val="SubHeading2"/>
    <w:basedOn w:val="HeadingBase"/>
    <w:rsid w:val="006C2FDE"/>
    <w:pPr>
      <w:spacing w:before="240" w:after="60"/>
    </w:pPr>
    <w:rPr>
      <w:sz w:val="20"/>
    </w:rPr>
  </w:style>
  <w:style w:type="paragraph" w:customStyle="1" w:styleId="SubHeading1">
    <w:name w:val="SubHeading1"/>
    <w:basedOn w:val="HeadingBase"/>
    <w:rsid w:val="006C2FDE"/>
    <w:pPr>
      <w:spacing w:before="240" w:after="60"/>
    </w:pPr>
    <w:rPr>
      <w:color w:val="918585"/>
      <w:sz w:val="22"/>
    </w:rPr>
  </w:style>
  <w:style w:type="paragraph" w:customStyle="1" w:styleId="SideHeading">
    <w:name w:val="Side Heading"/>
    <w:basedOn w:val="HeadingBase"/>
    <w:rsid w:val="006C2F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2FDE"/>
    <w:pPr>
      <w:numPr>
        <w:numId w:val="9"/>
      </w:numPr>
    </w:pPr>
  </w:style>
  <w:style w:type="paragraph" w:styleId="PlainText">
    <w:name w:val="Plain Text"/>
    <w:basedOn w:val="Normal"/>
    <w:link w:val="PlainTextChar"/>
    <w:rsid w:val="006C2FDE"/>
    <w:rPr>
      <w:sz w:val="20"/>
    </w:rPr>
  </w:style>
  <w:style w:type="character" w:customStyle="1" w:styleId="PlainTextChar">
    <w:name w:val="Plain Text Char"/>
    <w:basedOn w:val="DefaultParagraphFont"/>
    <w:link w:val="PlainText"/>
    <w:rsid w:val="006C2FDE"/>
    <w:rPr>
      <w:rFonts w:ascii="Courier New" w:eastAsia="Times New Roman" w:hAnsi="Courier New" w:cs="Times New Roman"/>
      <w:sz w:val="20"/>
      <w:szCs w:val="20"/>
      <w:lang w:eastAsia="en-US"/>
    </w:rPr>
  </w:style>
  <w:style w:type="character" w:customStyle="1" w:styleId="MenuOption">
    <w:name w:val="Menu Option"/>
    <w:basedOn w:val="DefaultParagraphFont"/>
    <w:rsid w:val="006C2FDE"/>
    <w:rPr>
      <w:b/>
      <w:smallCaps/>
    </w:rPr>
  </w:style>
  <w:style w:type="paragraph" w:customStyle="1" w:styleId="TableListNumber">
    <w:name w:val="Table List Number"/>
    <w:basedOn w:val="ListNumber"/>
    <w:rsid w:val="006C2FDE"/>
    <w:pPr>
      <w:numPr>
        <w:numId w:val="0"/>
      </w:numPr>
    </w:pPr>
  </w:style>
  <w:style w:type="paragraph" w:styleId="TOC4">
    <w:name w:val="toc 4"/>
    <w:basedOn w:val="TOCBase"/>
    <w:next w:val="Normal"/>
    <w:semiHidden/>
    <w:rsid w:val="006C2FDE"/>
    <w:pPr>
      <w:tabs>
        <w:tab w:val="right" w:leader="dot" w:pos="9071"/>
      </w:tabs>
      <w:ind w:left="1701"/>
    </w:pPr>
  </w:style>
  <w:style w:type="paragraph" w:customStyle="1" w:styleId="ListAlpha">
    <w:name w:val="List Alpha"/>
    <w:basedOn w:val="List"/>
    <w:rsid w:val="006C2FDE"/>
    <w:pPr>
      <w:numPr>
        <w:numId w:val="7"/>
      </w:numPr>
    </w:pPr>
  </w:style>
  <w:style w:type="paragraph" w:customStyle="1" w:styleId="ListAlpha2">
    <w:name w:val="List Alpha 2"/>
    <w:basedOn w:val="List2"/>
    <w:rsid w:val="006C2FDE"/>
    <w:pPr>
      <w:numPr>
        <w:numId w:val="6"/>
      </w:numPr>
    </w:pPr>
  </w:style>
  <w:style w:type="paragraph" w:styleId="List2">
    <w:name w:val="List 2"/>
    <w:basedOn w:val="BodyText"/>
    <w:rsid w:val="006C2FDE"/>
    <w:pPr>
      <w:tabs>
        <w:tab w:val="left" w:pos="680"/>
      </w:tabs>
      <w:spacing w:before="60" w:after="60"/>
      <w:ind w:left="680" w:hanging="340"/>
    </w:pPr>
  </w:style>
  <w:style w:type="paragraph" w:styleId="List3">
    <w:name w:val="List 3"/>
    <w:basedOn w:val="BodyText"/>
    <w:rsid w:val="006C2FDE"/>
    <w:pPr>
      <w:tabs>
        <w:tab w:val="left" w:pos="1021"/>
      </w:tabs>
      <w:spacing w:before="60" w:after="60"/>
      <w:ind w:left="1020" w:hanging="340"/>
    </w:pPr>
  </w:style>
  <w:style w:type="paragraph" w:styleId="List4">
    <w:name w:val="List 4"/>
    <w:basedOn w:val="BodyText"/>
    <w:rsid w:val="006C2FDE"/>
    <w:pPr>
      <w:tabs>
        <w:tab w:val="left" w:pos="1361"/>
      </w:tabs>
      <w:spacing w:before="60" w:after="60"/>
      <w:ind w:left="1361" w:hanging="340"/>
    </w:pPr>
  </w:style>
  <w:style w:type="paragraph" w:styleId="List5">
    <w:name w:val="List 5"/>
    <w:basedOn w:val="BodyText"/>
    <w:rsid w:val="006C2FDE"/>
    <w:pPr>
      <w:tabs>
        <w:tab w:val="left" w:pos="1701"/>
      </w:tabs>
      <w:spacing w:before="60" w:after="60"/>
      <w:ind w:left="1701" w:hanging="340"/>
    </w:pPr>
  </w:style>
  <w:style w:type="paragraph" w:styleId="ListBullet3">
    <w:name w:val="List Bullet 3"/>
    <w:basedOn w:val="List3"/>
    <w:rsid w:val="006C2FDE"/>
    <w:pPr>
      <w:numPr>
        <w:numId w:val="12"/>
      </w:numPr>
      <w:tabs>
        <w:tab w:val="clear" w:pos="1021"/>
      </w:tabs>
      <w:ind w:left="1037" w:hanging="357"/>
    </w:pPr>
  </w:style>
  <w:style w:type="paragraph" w:styleId="ListBullet4">
    <w:name w:val="List Bullet 4"/>
    <w:basedOn w:val="List4"/>
    <w:rsid w:val="006C2FDE"/>
    <w:pPr>
      <w:numPr>
        <w:numId w:val="1"/>
      </w:numPr>
      <w:tabs>
        <w:tab w:val="clear" w:pos="1361"/>
      </w:tabs>
    </w:pPr>
  </w:style>
  <w:style w:type="paragraph" w:styleId="ListBullet5">
    <w:name w:val="List Bullet 5"/>
    <w:basedOn w:val="List5"/>
    <w:rsid w:val="006C2FDE"/>
    <w:pPr>
      <w:numPr>
        <w:numId w:val="2"/>
      </w:numPr>
    </w:pPr>
  </w:style>
  <w:style w:type="paragraph" w:styleId="ListContinue2">
    <w:name w:val="List Continue 2"/>
    <w:basedOn w:val="List2"/>
    <w:rsid w:val="006C2FDE"/>
    <w:pPr>
      <w:ind w:firstLine="0"/>
    </w:pPr>
  </w:style>
  <w:style w:type="paragraph" w:styleId="ListContinue3">
    <w:name w:val="List Continue 3"/>
    <w:basedOn w:val="List3"/>
    <w:rsid w:val="006C2FDE"/>
    <w:pPr>
      <w:ind w:left="1021" w:firstLine="0"/>
    </w:pPr>
  </w:style>
  <w:style w:type="paragraph" w:styleId="ListContinue4">
    <w:name w:val="List Continue 4"/>
    <w:basedOn w:val="List4"/>
    <w:rsid w:val="006C2FDE"/>
    <w:pPr>
      <w:ind w:firstLine="0"/>
    </w:pPr>
  </w:style>
  <w:style w:type="paragraph" w:styleId="ListContinue5">
    <w:name w:val="List Continue 5"/>
    <w:basedOn w:val="List5"/>
    <w:rsid w:val="006C2FDE"/>
    <w:pPr>
      <w:ind w:firstLine="0"/>
    </w:pPr>
  </w:style>
  <w:style w:type="paragraph" w:styleId="ListNumber3">
    <w:name w:val="List Number 3"/>
    <w:basedOn w:val="List3"/>
    <w:rsid w:val="006C2FDE"/>
    <w:pPr>
      <w:numPr>
        <w:numId w:val="3"/>
      </w:numPr>
    </w:pPr>
  </w:style>
  <w:style w:type="paragraph" w:styleId="ListNumber4">
    <w:name w:val="List Number 4"/>
    <w:basedOn w:val="List4"/>
    <w:rsid w:val="006C2FDE"/>
    <w:pPr>
      <w:numPr>
        <w:numId w:val="4"/>
      </w:numPr>
    </w:pPr>
  </w:style>
  <w:style w:type="paragraph" w:styleId="ListNumber5">
    <w:name w:val="List Number 5"/>
    <w:basedOn w:val="List5"/>
    <w:rsid w:val="006C2FDE"/>
    <w:pPr>
      <w:numPr>
        <w:numId w:val="5"/>
      </w:numPr>
    </w:pPr>
  </w:style>
  <w:style w:type="paragraph" w:styleId="BlockText">
    <w:name w:val="Block Text"/>
    <w:basedOn w:val="Normal"/>
    <w:rsid w:val="006C2FDE"/>
    <w:pPr>
      <w:spacing w:after="120"/>
      <w:ind w:left="1440" w:right="1440"/>
    </w:pPr>
  </w:style>
  <w:style w:type="character" w:customStyle="1" w:styleId="Subscript">
    <w:name w:val="Subscript"/>
    <w:basedOn w:val="DefaultParagraphFont"/>
    <w:rsid w:val="006C2FDE"/>
    <w:rPr>
      <w:sz w:val="16"/>
      <w:vertAlign w:val="subscript"/>
    </w:rPr>
  </w:style>
  <w:style w:type="character" w:customStyle="1" w:styleId="Superscript">
    <w:name w:val="Superscript"/>
    <w:basedOn w:val="DefaultParagraphFont"/>
    <w:rsid w:val="006C2FDE"/>
    <w:rPr>
      <w:sz w:val="16"/>
      <w:vertAlign w:val="superscript"/>
    </w:rPr>
  </w:style>
  <w:style w:type="character" w:customStyle="1" w:styleId="Symbols">
    <w:name w:val="Symbols"/>
    <w:basedOn w:val="DefaultParagraphFont"/>
    <w:rsid w:val="006C2FDE"/>
    <w:rPr>
      <w:rFonts w:ascii="Symbol" w:hAnsi="Symbol"/>
    </w:rPr>
  </w:style>
  <w:style w:type="character" w:customStyle="1" w:styleId="MenuOptions">
    <w:name w:val="Menu Options"/>
    <w:basedOn w:val="DefaultParagraphFont"/>
    <w:rsid w:val="006C2FDE"/>
    <w:rPr>
      <w:rFonts w:ascii="Arial Narrow" w:hAnsi="Arial Narrow"/>
      <w:smallCaps/>
    </w:rPr>
  </w:style>
  <w:style w:type="character" w:customStyle="1" w:styleId="Buttons">
    <w:name w:val="Buttons"/>
    <w:basedOn w:val="DefaultParagraphFont"/>
    <w:rsid w:val="006C2FDE"/>
    <w:rPr>
      <w:b/>
    </w:rPr>
  </w:style>
  <w:style w:type="character" w:customStyle="1" w:styleId="Underlined">
    <w:name w:val="Underlined"/>
    <w:basedOn w:val="DefaultParagraphFont"/>
    <w:rsid w:val="006C2FDE"/>
    <w:rPr>
      <w:u w:val="single"/>
    </w:rPr>
  </w:style>
  <w:style w:type="paragraph" w:customStyle="1" w:styleId="TableBodyTextRight">
    <w:name w:val="Table Body Text Right"/>
    <w:basedOn w:val="TableBodyText"/>
    <w:rsid w:val="006C2FDE"/>
    <w:pPr>
      <w:widowControl w:val="0"/>
      <w:autoSpaceDE w:val="0"/>
      <w:autoSpaceDN w:val="0"/>
      <w:adjustRightInd w:val="0"/>
      <w:jc w:val="right"/>
    </w:pPr>
    <w:rPr>
      <w:rFonts w:cs="Arial"/>
      <w:szCs w:val="18"/>
    </w:rPr>
  </w:style>
  <w:style w:type="paragraph" w:customStyle="1" w:styleId="CopyrightText">
    <w:name w:val="Copyright Text"/>
    <w:basedOn w:val="BodyText"/>
    <w:rsid w:val="006C2FDE"/>
    <w:rPr>
      <w:sz w:val="18"/>
    </w:rPr>
  </w:style>
  <w:style w:type="paragraph" w:customStyle="1" w:styleId="BodySmallRight">
    <w:name w:val="Body Small Right"/>
    <w:basedOn w:val="BodyTextRight"/>
    <w:rsid w:val="006C2FDE"/>
    <w:rPr>
      <w:sz w:val="18"/>
      <w:szCs w:val="18"/>
    </w:rPr>
  </w:style>
  <w:style w:type="paragraph" w:customStyle="1" w:styleId="MarginEdition">
    <w:name w:val="Margin Edition"/>
    <w:basedOn w:val="MarginNote"/>
    <w:rsid w:val="006C2FDE"/>
    <w:pPr>
      <w:spacing w:before="0" w:after="0"/>
    </w:pPr>
    <w:rPr>
      <w:rFonts w:ascii="Times New Roman" w:hAnsi="Times New Roman"/>
      <w:color w:val="999999"/>
    </w:rPr>
  </w:style>
  <w:style w:type="paragraph" w:customStyle="1" w:styleId="Spacer">
    <w:name w:val="Spacer"/>
    <w:basedOn w:val="Normal"/>
    <w:rsid w:val="006C2FDE"/>
    <w:rPr>
      <w:sz w:val="2"/>
      <w:szCs w:val="2"/>
    </w:rPr>
  </w:style>
  <w:style w:type="character" w:customStyle="1" w:styleId="Small">
    <w:name w:val="Small"/>
    <w:basedOn w:val="DefaultParagraphFont"/>
    <w:rsid w:val="006C2FDE"/>
    <w:rPr>
      <w:sz w:val="16"/>
    </w:rPr>
  </w:style>
  <w:style w:type="paragraph" w:customStyle="1" w:styleId="WideTable">
    <w:name w:val="Wide Table"/>
    <w:basedOn w:val="Normal"/>
    <w:rsid w:val="006C2FDE"/>
    <w:pPr>
      <w:ind w:left="-1418"/>
    </w:pPr>
    <w:rPr>
      <w:sz w:val="2"/>
      <w:szCs w:val="2"/>
    </w:rPr>
  </w:style>
  <w:style w:type="character" w:styleId="PageNumber">
    <w:name w:val="page number"/>
    <w:basedOn w:val="DefaultParagraphFont"/>
    <w:rsid w:val="006C2FDE"/>
  </w:style>
  <w:style w:type="paragraph" w:styleId="Quote">
    <w:name w:val="Quote"/>
    <w:basedOn w:val="Heading1"/>
    <w:link w:val="QuoteChar"/>
    <w:qFormat/>
    <w:rsid w:val="006C2FDE"/>
    <w:rPr>
      <w:b w:val="0"/>
      <w:sz w:val="72"/>
      <w:szCs w:val="72"/>
      <w:lang w:val="en-NZ"/>
    </w:rPr>
  </w:style>
  <w:style w:type="character" w:customStyle="1" w:styleId="QuoteChar">
    <w:name w:val="Quote Char"/>
    <w:basedOn w:val="DefaultParagraphFont"/>
    <w:link w:val="Quote"/>
    <w:rsid w:val="006C2F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2FDE"/>
    <w:pPr>
      <w:pageBreakBefore/>
    </w:pPr>
  </w:style>
  <w:style w:type="paragraph" w:customStyle="1" w:styleId="Border">
    <w:name w:val="Border"/>
    <w:basedOn w:val="Normal"/>
    <w:qFormat/>
    <w:rsid w:val="006C2F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2FDE"/>
    <w:rPr>
      <w:b/>
      <w:bCs/>
      <w:i/>
      <w:iCs/>
      <w:color w:val="auto"/>
    </w:rPr>
  </w:style>
  <w:style w:type="paragraph" w:styleId="IntenseQuote">
    <w:name w:val="Intense Quote"/>
    <w:basedOn w:val="Normal"/>
    <w:next w:val="Normal"/>
    <w:link w:val="IntenseQuoteChar"/>
    <w:uiPriority w:val="30"/>
    <w:qFormat/>
    <w:rsid w:val="006C2F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2F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2FDE"/>
    <w:rPr>
      <w:smallCaps/>
      <w:color w:val="auto"/>
      <w:u w:val="single"/>
    </w:rPr>
  </w:style>
  <w:style w:type="character" w:styleId="IntenseReference">
    <w:name w:val="Intense Reference"/>
    <w:basedOn w:val="DefaultParagraphFont"/>
    <w:uiPriority w:val="32"/>
    <w:qFormat/>
    <w:rsid w:val="006C2FDE"/>
    <w:rPr>
      <w:b/>
      <w:bCs/>
      <w:smallCaps/>
      <w:color w:val="auto"/>
      <w:spacing w:val="5"/>
      <w:u w:val="single"/>
    </w:rPr>
  </w:style>
  <w:style w:type="paragraph" w:customStyle="1" w:styleId="2ColumnHeading">
    <w:name w:val="2Column Heading"/>
    <w:basedOn w:val="BodyText"/>
    <w:qFormat/>
    <w:rsid w:val="006C2FDE"/>
    <w:pPr>
      <w:spacing w:after="60"/>
      <w:ind w:left="-2268"/>
    </w:pPr>
    <w:rPr>
      <w:b/>
    </w:rPr>
  </w:style>
  <w:style w:type="paragraph" w:customStyle="1" w:styleId="Heading1TOC">
    <w:name w:val="Heading1 TOC"/>
    <w:basedOn w:val="Normal"/>
    <w:qFormat/>
    <w:rsid w:val="006C2FDE"/>
    <w:pPr>
      <w:spacing w:before="240" w:after="120"/>
    </w:pPr>
    <w:rPr>
      <w:rFonts w:ascii="Times New Roman" w:hAnsi="Times New Roman"/>
      <w:b/>
      <w:sz w:val="32"/>
    </w:rPr>
  </w:style>
  <w:style w:type="paragraph" w:customStyle="1" w:styleId="Heading2TOC">
    <w:name w:val="Heading2 TOC"/>
    <w:basedOn w:val="Normal"/>
    <w:qFormat/>
    <w:rsid w:val="006C2FDE"/>
    <w:pPr>
      <w:spacing w:before="240" w:after="60"/>
    </w:pPr>
    <w:rPr>
      <w:rFonts w:ascii="Times New Roman" w:hAnsi="Times New Roman"/>
      <w:b/>
      <w:sz w:val="28"/>
    </w:rPr>
  </w:style>
  <w:style w:type="character" w:customStyle="1" w:styleId="Underline">
    <w:name w:val="Underline"/>
    <w:basedOn w:val="DefaultParagraphFont"/>
    <w:qFormat/>
    <w:rsid w:val="006C2FDE"/>
    <w:rPr>
      <w:u w:val="single"/>
    </w:rPr>
  </w:style>
  <w:style w:type="character" w:customStyle="1" w:styleId="BoldandItalics">
    <w:name w:val="Bold and Italics"/>
    <w:qFormat/>
    <w:rsid w:val="006C2FDE"/>
    <w:rPr>
      <w:b/>
      <w:i/>
      <w:u w:val="none"/>
    </w:rPr>
  </w:style>
  <w:style w:type="paragraph" w:styleId="BalloonText">
    <w:name w:val="Balloon Text"/>
    <w:basedOn w:val="Normal"/>
    <w:link w:val="BalloonTextChar"/>
    <w:rsid w:val="006C2FDE"/>
    <w:rPr>
      <w:rFonts w:ascii="Tahoma" w:hAnsi="Tahoma" w:cs="Tahoma"/>
      <w:sz w:val="16"/>
      <w:szCs w:val="16"/>
    </w:rPr>
  </w:style>
  <w:style w:type="character" w:customStyle="1" w:styleId="BalloonTextChar">
    <w:name w:val="Balloon Text Char"/>
    <w:basedOn w:val="DefaultParagraphFont"/>
    <w:link w:val="BalloonText"/>
    <w:rsid w:val="006C2F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2F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2F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2FDE"/>
    <w:rPr>
      <w:b/>
      <w:color w:val="660033"/>
      <w:spacing w:val="0"/>
    </w:rPr>
  </w:style>
  <w:style w:type="paragraph" w:customStyle="1" w:styleId="Nameditemlist">
    <w:name w:val="Named item list"/>
    <w:basedOn w:val="BodyText"/>
    <w:qFormat/>
    <w:rsid w:val="006C2FDE"/>
    <w:pPr>
      <w:tabs>
        <w:tab w:val="left" w:pos="2835"/>
      </w:tabs>
      <w:ind w:left="2835" w:hanging="2835"/>
    </w:pPr>
  </w:style>
  <w:style w:type="paragraph" w:customStyle="1" w:styleId="BodyTextnopadding">
    <w:name w:val="Body Text no padding"/>
    <w:basedOn w:val="BodyText"/>
    <w:qFormat/>
    <w:rsid w:val="006C2FDE"/>
    <w:pPr>
      <w:spacing w:before="0" w:after="0"/>
    </w:pPr>
  </w:style>
  <w:style w:type="paragraph" w:customStyle="1" w:styleId="BodyTextBold">
    <w:name w:val="Body Text Bold"/>
    <w:basedOn w:val="BodyText"/>
    <w:qFormat/>
    <w:rsid w:val="006C2FDE"/>
    <w:rPr>
      <w:b/>
    </w:rPr>
  </w:style>
  <w:style w:type="character" w:styleId="Hyperlink">
    <w:name w:val="Hyperlink"/>
    <w:basedOn w:val="DefaultParagraphFont"/>
    <w:uiPriority w:val="99"/>
    <w:unhideWhenUsed/>
    <w:rsid w:val="00811C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606</Words>
  <Characters>3901</Characters>
  <Application>Microsoft Office Word</Application>
  <DocSecurity>0</DocSecurity>
  <Lines>185</Lines>
  <Paragraphs>93</Paragraphs>
  <ScaleCrop>false</ScaleCrop>
  <Company>Author-it Software Corporation Ltd.</Company>
  <LinksUpToDate>false</LinksUpToDate>
  <CharactersWithSpaces>4414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MSL914002 Prepare practical science classes and demonstrations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2022-12-20T00:00:00Z</dcterms:created>
  <dcterms:modified xsi:type="dcterms:W3CDTF">2022-12-20T00:00:00Z</dcterms:modified>
</cp:coreProperties>
</file>