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1CB" w:rsidP="003841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MSL913004 Plan and conduct laboratory/field work</w:t>
      </w:r>
      <w:r>
        <w:fldChar w:fldCharType="end"/>
      </w:r>
    </w:p>
    <w:p w:rsidR="003841CB" w:rsidP="003841CB">
      <w:pPr>
        <w:pStyle w:val="Version"/>
        <w:sectPr w:rsidSect="00326D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6D97" w:rsidP="00326D97">
      <w:pPr>
        <w:pStyle w:val="SuperHeading"/>
      </w:pPr>
      <w:r w:rsidRPr="00326D97">
        <w:t>MSL913004 Plan and conduct laboratory/field work</w:t>
      </w:r>
    </w:p>
    <w:p w:rsidR="00000000" w:rsidRPr="00326D97" w:rsidP="00326D97">
      <w:pPr>
        <w:pStyle w:val="Heading1"/>
      </w:pPr>
      <w:bookmarkStart w:id="1" w:name="O_985463"/>
      <w:bookmarkEnd w:id="1"/>
      <w:r w:rsidRPr="00326D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6D97" w:rsidP="00326D97">
            <w:pPr>
              <w:pStyle w:val="BodyText"/>
            </w:pPr>
            <w:r w:rsidRPr="00326D97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rPr>
                <w:rStyle w:val="SpecialBold"/>
              </w:rPr>
              <w:t>Comments</w:t>
            </w: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D97" w:rsidP="00326D97">
            <w:pPr>
              <w:pStyle w:val="BodyText"/>
            </w:pPr>
            <w:r w:rsidRPr="00326D97">
              <w:t xml:space="preserve">This version was released in </w:t>
            </w:r>
            <w:r w:rsidRPr="00326D97">
              <w:rPr>
                <w:rStyle w:val="Emphasis"/>
              </w:rPr>
              <w:t>MSL Laboratory Operations Training Package Release 2.0.</w:t>
            </w:r>
          </w:p>
          <w:p w:rsidR="00000000" w:rsidRPr="00326D97" w:rsidP="00326D97">
            <w:pPr>
              <w:pStyle w:val="BodyText"/>
            </w:pPr>
            <w:r w:rsidRPr="00326D97">
              <w:t>Supersedes and equivalent to MSL913002 Plan and conduct laboratory/field work. Range of conditions removed. Assess</w:t>
            </w:r>
            <w:r w:rsidRPr="00326D97">
              <w:t>ment requirements amended. Equivalent outcome.</w:t>
            </w:r>
          </w:p>
        </w:tc>
      </w:tr>
    </w:tbl>
    <w:p w:rsidR="00000000" w:rsidRPr="00326D97" w:rsidP="00326D97">
      <w:pPr>
        <w:pStyle w:val="BodyText"/>
      </w:pPr>
    </w:p>
    <w:p w:rsidR="00000000" w:rsidRPr="00326D97" w:rsidP="00326D97">
      <w:pPr>
        <w:pStyle w:val="AllowPageBreak"/>
      </w:pPr>
    </w:p>
    <w:p w:rsidR="00000000" w:rsidRPr="00326D97" w:rsidP="00326D97">
      <w:pPr>
        <w:pStyle w:val="Heading1"/>
      </w:pPr>
      <w:bookmarkStart w:id="2" w:name="O_985469"/>
      <w:bookmarkEnd w:id="2"/>
      <w:r w:rsidRPr="00326D97">
        <w:t>Application</w:t>
      </w:r>
    </w:p>
    <w:p w:rsidR="00000000" w:rsidRPr="00326D97" w:rsidP="003841CB">
      <w:pPr>
        <w:pStyle w:val="BodyText"/>
      </w:pPr>
      <w:r w:rsidRPr="00326D97">
        <w:t>This unit of competency describes the skills and knowledge to plan and complete tasks individually or in a team context. The tasks involve established routines and procedures usi</w:t>
      </w:r>
      <w:r w:rsidRPr="00326D97">
        <w:t>ng allocated resources with access to readily available guidelines and advice. Work plans may need to be modified with supervisor agreement to suit changing conditions and priorities.</w:t>
      </w:r>
    </w:p>
    <w:p w:rsidR="00000000" w:rsidRPr="00326D97" w:rsidP="003841CB">
      <w:pPr>
        <w:pStyle w:val="BodyText"/>
      </w:pPr>
      <w:r w:rsidRPr="00326D97">
        <w:t>This unit of competency applies to instrument operators, laboratory assi</w:t>
      </w:r>
      <w:r w:rsidRPr="00326D97">
        <w:t>stants and technical assistants working in all industry sectors.</w:t>
      </w:r>
    </w:p>
    <w:p w:rsidR="00000000" w:rsidRPr="00326D97" w:rsidP="003841CB">
      <w:pPr>
        <w:pStyle w:val="BodyText"/>
      </w:pPr>
      <w:r w:rsidRPr="00326D97">
        <w:t>No licensing or certification requirements exist at the time of publication. However, regulations and/or external accreditation requirements for laboratory operations exist, so local requirem</w:t>
      </w:r>
      <w:r w:rsidRPr="00326D97">
        <w:t>ents should be checked. Relevant legislation, industry standards and codes of practice within Australia must also be applied.</w:t>
      </w:r>
    </w:p>
    <w:p w:rsidR="00000000" w:rsidRPr="00326D97" w:rsidP="00326D97">
      <w:pPr>
        <w:pStyle w:val="Heading1"/>
      </w:pPr>
      <w:bookmarkStart w:id="3" w:name="O_985468"/>
      <w:bookmarkEnd w:id="3"/>
      <w:r w:rsidRPr="00326D97">
        <w:t>Pre-requisite Unit</w:t>
      </w:r>
    </w:p>
    <w:p w:rsidR="00000000" w:rsidRPr="00326D97" w:rsidP="003841CB">
      <w:pPr>
        <w:pStyle w:val="BodyText"/>
      </w:pPr>
      <w:r w:rsidRPr="00326D97">
        <w:t>Nil</w:t>
      </w:r>
    </w:p>
    <w:p w:rsidR="00000000" w:rsidRPr="00326D97" w:rsidP="00326D97">
      <w:pPr>
        <w:pStyle w:val="Heading1"/>
      </w:pPr>
      <w:bookmarkStart w:id="4" w:name="O_985467"/>
      <w:bookmarkEnd w:id="4"/>
      <w:r w:rsidRPr="00326D97">
        <w:t>Competency Field</w:t>
      </w:r>
    </w:p>
    <w:p w:rsidR="00000000" w:rsidRPr="00326D97" w:rsidP="003841CB">
      <w:pPr>
        <w:pStyle w:val="BodyText"/>
      </w:pPr>
      <w:r w:rsidRPr="00326D97">
        <w:t>Communication/organisation</w:t>
      </w:r>
    </w:p>
    <w:p w:rsidR="00000000" w:rsidRPr="00326D97" w:rsidP="00326D97">
      <w:pPr>
        <w:pStyle w:val="Heading1"/>
      </w:pPr>
      <w:bookmarkStart w:id="5" w:name="O_985466"/>
      <w:bookmarkEnd w:id="5"/>
      <w:r w:rsidRPr="00326D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Performance criteria describe the performance needed to demonstrate achievement of the element.</w:t>
            </w: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D97" w:rsidP="00326D97">
            <w:pPr>
              <w:pStyle w:val="BodyText"/>
            </w:pPr>
            <w:r w:rsidRPr="00326D9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rPr>
                <w:rStyle w:val="SpecialBold"/>
              </w:rPr>
              <w:t xml:space="preserve">Plan and organise daily </w:t>
            </w:r>
            <w:r w:rsidRPr="00326D97">
              <w:rPr>
                <w:rStyle w:val="SpecialBold"/>
              </w:rPr>
              <w:t>work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Clarify allocated work activities a</w:t>
            </w:r>
            <w:r w:rsidRPr="00326D97">
              <w:t>nd required resources if necessary</w:t>
            </w: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Prioritise work activities as directed</w:t>
            </w: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Break down work activities into small achievable components and efficient sequences</w:t>
            </w: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Review work plan in response to new information, urgent requests, changed situations or instructions from appropriate personnel</w:t>
            </w: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D97" w:rsidP="00326D97">
            <w:pPr>
              <w:pStyle w:val="BodyText"/>
            </w:pPr>
            <w:r w:rsidRPr="00326D9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rPr>
                <w:rStyle w:val="SpecialBold"/>
              </w:rPr>
              <w:t>Complete allocated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Locate relevant workplace procedures for required tasks</w:t>
            </w: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Undertake tasks following prescribed and routine work-related sequences</w:t>
            </w: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Seek assistance from relevant personnel when difficulties cannot be handled</w:t>
            </w: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Record completion of activities to confirm outputs in accordance with plan</w:t>
            </w: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D97" w:rsidP="00326D97">
            <w:pPr>
              <w:pStyle w:val="BodyText"/>
            </w:pPr>
            <w:r w:rsidRPr="00326D9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rPr>
                <w:rStyle w:val="SpecialBold"/>
              </w:rPr>
              <w:t>Identify and resolve work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Recognise problems or opportunities for improved work performance</w:t>
            </w: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Apply agreed problem-solving strategies to consider possible causes and solutions</w:t>
            </w: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Identify and access appropriate sources of help</w:t>
            </w: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Consider available alternatives and keep them open before deciding on the most appropriate action</w:t>
            </w: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D97" w:rsidP="00326D97">
            <w:pPr>
              <w:pStyle w:val="BodyText"/>
            </w:pPr>
            <w:r w:rsidRPr="00326D9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rPr>
                <w:rStyle w:val="SpecialBold"/>
              </w:rPr>
              <w:t>Work in a team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Cooperate with team members to negotiate and achieve agreed outcomes, timelines and priorities</w:t>
            </w: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Recognise personal abilities and limitations when undertaking team tasks</w:t>
            </w: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Confirm personal role and responsibility within the team for particular outputs</w:t>
            </w: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 xml:space="preserve">Demonstrate sensitivity to the diversity of other team </w:t>
            </w:r>
            <w:r w:rsidRPr="00326D97">
              <w:t>members</w:t>
            </w:r>
            <w:r>
              <w:t>’</w:t>
            </w:r>
            <w:r w:rsidRPr="00326D97">
              <w:t xml:space="preserve"> backgrounds and beliefs</w:t>
            </w: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D97" w:rsidP="00326D97">
            <w:pPr>
              <w:pStyle w:val="BodyText"/>
            </w:pPr>
            <w:r w:rsidRPr="00326D9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rPr>
                <w:rStyle w:val="SpecialBold"/>
              </w:rPr>
              <w:t>Update knowledge and skills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 xml:space="preserve">Recognise own strengths and weaknesses </w:t>
            </w:r>
          </w:p>
        </w:tc>
      </w:tr>
      <w:tr w:rsidTr="00326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D97">
            <w:pPr>
              <w:pStyle w:val="BodyText"/>
              <w:rPr>
                <w:lang w:val="en-NZ"/>
              </w:rPr>
            </w:pPr>
            <w:r w:rsidRPr="00326D9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D97" w:rsidP="00326D97">
            <w:pPr>
              <w:pStyle w:val="BodyText"/>
            </w:pPr>
            <w:r w:rsidRPr="00326D97">
              <w:t>Take advantage of skill development opportunities</w:t>
            </w:r>
          </w:p>
        </w:tc>
      </w:tr>
    </w:tbl>
    <w:p w:rsidR="00000000" w:rsidRPr="00326D97" w:rsidP="00326D97">
      <w:pPr>
        <w:pStyle w:val="BodyText"/>
      </w:pPr>
    </w:p>
    <w:p w:rsidR="00000000" w:rsidRPr="00326D97" w:rsidP="00326D97">
      <w:pPr>
        <w:pStyle w:val="AllowPageBreak"/>
      </w:pPr>
    </w:p>
    <w:p w:rsidR="00000000" w:rsidRPr="00326D97" w:rsidP="00326D97">
      <w:pPr>
        <w:pStyle w:val="Heading1"/>
      </w:pPr>
      <w:bookmarkStart w:id="6" w:name="O_985465"/>
      <w:bookmarkEnd w:id="6"/>
      <w:r w:rsidRPr="00326D97">
        <w:t>Foundation Skills</w:t>
      </w:r>
    </w:p>
    <w:p w:rsidR="00000000" w:rsidRPr="00326D97" w:rsidP="003841CB">
      <w:pPr>
        <w:pStyle w:val="BodyText"/>
      </w:pPr>
      <w:r w:rsidRPr="00326D97">
        <w:t>This section describes those language, literacy, numeracy and employment skills that are essential to performance.</w:t>
      </w:r>
    </w:p>
    <w:p w:rsidR="00000000" w:rsidRPr="00326D97" w:rsidP="003841CB">
      <w:pPr>
        <w:pStyle w:val="BodyText"/>
      </w:pPr>
      <w:r w:rsidRPr="00326D97">
        <w:t>Foundation skills essential to performance are explicit in the performance criteria of this unit of competency.</w:t>
      </w:r>
    </w:p>
    <w:p w:rsidR="00000000" w:rsidRPr="00326D97" w:rsidP="00326D97">
      <w:pPr>
        <w:pStyle w:val="Heading1"/>
      </w:pPr>
      <w:bookmarkStart w:id="7" w:name="O_985464"/>
      <w:bookmarkEnd w:id="7"/>
      <w:r w:rsidRPr="00326D97">
        <w:t>Unit Mappin</w:t>
      </w:r>
      <w:r w:rsidRPr="00326D97">
        <w:t>g Information</w:t>
      </w:r>
    </w:p>
    <w:p w:rsidR="00000000" w:rsidRPr="00326D97" w:rsidP="003841CB">
      <w:pPr>
        <w:pStyle w:val="BodyText"/>
      </w:pPr>
      <w:r w:rsidRPr="00326D97">
        <w:t>Equivalent to MSL913002 Plan and conduct laboratory/field work, Release 1.</w:t>
      </w:r>
    </w:p>
    <w:p w:rsidR="00000000" w:rsidRPr="00326D97" w:rsidP="00326D97">
      <w:pPr>
        <w:pStyle w:val="Heading1"/>
      </w:pPr>
      <w:bookmarkStart w:id="8" w:name="O_985457"/>
      <w:bookmarkEnd w:id="8"/>
      <w:r w:rsidRPr="00326D97">
        <w:t>Links</w:t>
      </w:r>
    </w:p>
    <w:p w:rsidR="00000000" w:rsidRPr="00326D97" w:rsidP="003841CB">
      <w:pPr>
        <w:pStyle w:val="BodyText"/>
      </w:pPr>
      <w:r w:rsidRPr="00326D97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811B9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26D97" w:rsidP="00326D97"/>
    <w:sectPr w:rsidSect="00326D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D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D97" w:rsidRPr="003841CB" w:rsidP="003841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D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1CB" w:rsidP="00326D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41CB" w:rsidP="00326D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841CB" w:rsidP="00326D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D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1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6D97" w:rsidRPr="003841CB" w:rsidP="003841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D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1CB" w:rsidRPr="002D2AF8" w:rsidP="00326D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MSL913004 Plan and conduct laboratory/field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841CB" w:rsidP="00326D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D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D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D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D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D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D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D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D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D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D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D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D97"/>
  </w:style>
  <w:style w:type="character" w:customStyle="1" w:styleId="Heading1Char">
    <w:name w:val="Heading 1 Char"/>
    <w:basedOn w:val="DefaultParagraphFont"/>
    <w:link w:val="Heading1"/>
    <w:rsid w:val="00326D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D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D9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26D97"/>
    <w:rPr>
      <w:b/>
      <w:spacing w:val="0"/>
    </w:rPr>
  </w:style>
  <w:style w:type="character" w:styleId="Emphasis">
    <w:name w:val="Emphasis"/>
    <w:basedOn w:val="DefaultParagraphFont"/>
    <w:qFormat/>
    <w:rsid w:val="00326D97"/>
    <w:rPr>
      <w:i/>
    </w:rPr>
  </w:style>
  <w:style w:type="paragraph" w:customStyle="1" w:styleId="SuperHeading">
    <w:name w:val="SuperHeading"/>
    <w:basedOn w:val="Normal"/>
    <w:rsid w:val="00326D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6D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6D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D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D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D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D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D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D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D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D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D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D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D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D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D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6D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6D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6D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6D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D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D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6D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6D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D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D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D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D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D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D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D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D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6D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D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D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D97"/>
  </w:style>
  <w:style w:type="paragraph" w:styleId="TableofFigures">
    <w:name w:val="table of figures"/>
    <w:basedOn w:val="Normal"/>
    <w:next w:val="Normal"/>
    <w:semiHidden/>
    <w:rsid w:val="00326D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D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26D97"/>
    <w:rPr>
      <w:rFonts w:ascii="Wingdings" w:hAnsi="Wingdings"/>
    </w:rPr>
  </w:style>
  <w:style w:type="paragraph" w:customStyle="1" w:styleId="TableHeading">
    <w:name w:val="Table Heading"/>
    <w:basedOn w:val="HeadingBase"/>
    <w:rsid w:val="00326D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D97"/>
    <w:rPr>
      <w:color w:val="0033CC"/>
      <w:u w:val="none"/>
    </w:rPr>
  </w:style>
  <w:style w:type="paragraph" w:customStyle="1" w:styleId="BodyTextRight">
    <w:name w:val="Body Text Right"/>
    <w:basedOn w:val="BodyText"/>
    <w:rsid w:val="00326D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D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D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D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D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D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D97"/>
    <w:rPr>
      <w:sz w:val="32"/>
    </w:rPr>
  </w:style>
  <w:style w:type="paragraph" w:customStyle="1" w:styleId="HeadingProcedure">
    <w:name w:val="Heading Procedure"/>
    <w:basedOn w:val="HeadingBase"/>
    <w:next w:val="Normal"/>
    <w:rsid w:val="00326D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D97"/>
    <w:pPr>
      <w:spacing w:before="60" w:after="60"/>
    </w:pPr>
  </w:style>
  <w:style w:type="paragraph" w:styleId="ListContinue">
    <w:name w:val="List Continue"/>
    <w:basedOn w:val="List"/>
    <w:rsid w:val="00326D97"/>
    <w:pPr>
      <w:ind w:firstLine="0"/>
    </w:pPr>
  </w:style>
  <w:style w:type="paragraph" w:customStyle="1" w:styleId="ListNote">
    <w:name w:val="List Note"/>
    <w:basedOn w:val="List"/>
    <w:rsid w:val="00326D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D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D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D97"/>
    <w:rPr>
      <w:rFonts w:ascii="Courier New" w:hAnsi="Courier New"/>
    </w:rPr>
  </w:style>
  <w:style w:type="paragraph" w:customStyle="1" w:styleId="NoteBullet">
    <w:name w:val="Note Bullet"/>
    <w:basedOn w:val="Note"/>
    <w:rsid w:val="00326D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D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D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D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D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26D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D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D97"/>
    <w:rPr>
      <w:b/>
      <w:smallCaps/>
    </w:rPr>
  </w:style>
  <w:style w:type="paragraph" w:customStyle="1" w:styleId="TableListNumber">
    <w:name w:val="Table List Number"/>
    <w:basedOn w:val="ListNumber"/>
    <w:rsid w:val="00326D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D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D97"/>
    <w:pPr>
      <w:numPr>
        <w:numId w:val="7"/>
      </w:numPr>
    </w:pPr>
  </w:style>
  <w:style w:type="paragraph" w:customStyle="1" w:styleId="ListAlpha2">
    <w:name w:val="List Alpha 2"/>
    <w:basedOn w:val="List2"/>
    <w:rsid w:val="00326D97"/>
    <w:pPr>
      <w:numPr>
        <w:numId w:val="6"/>
      </w:numPr>
    </w:pPr>
  </w:style>
  <w:style w:type="paragraph" w:styleId="List2">
    <w:name w:val="List 2"/>
    <w:basedOn w:val="BodyText"/>
    <w:rsid w:val="00326D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D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D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D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D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D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26D97"/>
    <w:pPr>
      <w:numPr>
        <w:numId w:val="2"/>
      </w:numPr>
    </w:pPr>
  </w:style>
  <w:style w:type="paragraph" w:styleId="ListContinue2">
    <w:name w:val="List Continue 2"/>
    <w:basedOn w:val="List2"/>
    <w:rsid w:val="00326D97"/>
    <w:pPr>
      <w:ind w:firstLine="0"/>
    </w:pPr>
  </w:style>
  <w:style w:type="paragraph" w:styleId="ListContinue3">
    <w:name w:val="List Continue 3"/>
    <w:basedOn w:val="List3"/>
    <w:rsid w:val="00326D97"/>
    <w:pPr>
      <w:ind w:left="1021" w:firstLine="0"/>
    </w:pPr>
  </w:style>
  <w:style w:type="paragraph" w:styleId="ListContinue4">
    <w:name w:val="List Continue 4"/>
    <w:basedOn w:val="List4"/>
    <w:rsid w:val="00326D97"/>
    <w:pPr>
      <w:ind w:firstLine="0"/>
    </w:pPr>
  </w:style>
  <w:style w:type="paragraph" w:styleId="ListContinue5">
    <w:name w:val="List Continue 5"/>
    <w:basedOn w:val="List5"/>
    <w:rsid w:val="00326D97"/>
    <w:pPr>
      <w:ind w:firstLine="0"/>
    </w:pPr>
  </w:style>
  <w:style w:type="paragraph" w:styleId="ListNumber3">
    <w:name w:val="List Number 3"/>
    <w:basedOn w:val="List3"/>
    <w:rsid w:val="00326D97"/>
    <w:pPr>
      <w:numPr>
        <w:numId w:val="3"/>
      </w:numPr>
    </w:pPr>
  </w:style>
  <w:style w:type="paragraph" w:styleId="ListNumber4">
    <w:name w:val="List Number 4"/>
    <w:basedOn w:val="List4"/>
    <w:rsid w:val="00326D97"/>
    <w:pPr>
      <w:numPr>
        <w:numId w:val="4"/>
      </w:numPr>
    </w:pPr>
  </w:style>
  <w:style w:type="paragraph" w:styleId="ListNumber5">
    <w:name w:val="List Number 5"/>
    <w:basedOn w:val="List5"/>
    <w:rsid w:val="00326D97"/>
    <w:pPr>
      <w:numPr>
        <w:numId w:val="5"/>
      </w:numPr>
    </w:pPr>
  </w:style>
  <w:style w:type="paragraph" w:styleId="BlockText">
    <w:name w:val="Block Text"/>
    <w:basedOn w:val="Normal"/>
    <w:rsid w:val="00326D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D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D97"/>
    <w:rPr>
      <w:sz w:val="16"/>
      <w:vertAlign w:val="superscript"/>
    </w:rPr>
  </w:style>
  <w:style w:type="character" w:customStyle="1" w:styleId="Symbols">
    <w:name w:val="Symbols"/>
    <w:basedOn w:val="DefaultParagraphFont"/>
    <w:rsid w:val="00326D97"/>
    <w:rPr>
      <w:rFonts w:ascii="Symbol" w:hAnsi="Symbol"/>
    </w:rPr>
  </w:style>
  <w:style w:type="character" w:customStyle="1" w:styleId="MenuOptions">
    <w:name w:val="Menu Options"/>
    <w:basedOn w:val="DefaultParagraphFont"/>
    <w:rsid w:val="00326D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D97"/>
    <w:rPr>
      <w:b/>
    </w:rPr>
  </w:style>
  <w:style w:type="character" w:customStyle="1" w:styleId="Underlined">
    <w:name w:val="Underlined"/>
    <w:basedOn w:val="DefaultParagraphFont"/>
    <w:rsid w:val="00326D97"/>
    <w:rPr>
      <w:u w:val="single"/>
    </w:rPr>
  </w:style>
  <w:style w:type="paragraph" w:customStyle="1" w:styleId="TableBodyTextRight">
    <w:name w:val="Table Body Text Right"/>
    <w:basedOn w:val="TableBodyText"/>
    <w:rsid w:val="00326D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D97"/>
    <w:rPr>
      <w:sz w:val="18"/>
    </w:rPr>
  </w:style>
  <w:style w:type="paragraph" w:customStyle="1" w:styleId="BodySmallRight">
    <w:name w:val="Body Small Right"/>
    <w:basedOn w:val="BodyTextRight"/>
    <w:rsid w:val="00326D97"/>
    <w:rPr>
      <w:sz w:val="18"/>
      <w:szCs w:val="18"/>
    </w:rPr>
  </w:style>
  <w:style w:type="paragraph" w:customStyle="1" w:styleId="MarginEdition">
    <w:name w:val="Margin Edition"/>
    <w:basedOn w:val="MarginNote"/>
    <w:rsid w:val="00326D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D97"/>
    <w:rPr>
      <w:sz w:val="2"/>
      <w:szCs w:val="2"/>
    </w:rPr>
  </w:style>
  <w:style w:type="character" w:customStyle="1" w:styleId="Small">
    <w:name w:val="Small"/>
    <w:basedOn w:val="DefaultParagraphFont"/>
    <w:rsid w:val="00326D97"/>
    <w:rPr>
      <w:sz w:val="16"/>
    </w:rPr>
  </w:style>
  <w:style w:type="paragraph" w:customStyle="1" w:styleId="WideTable">
    <w:name w:val="Wide Table"/>
    <w:basedOn w:val="Normal"/>
    <w:rsid w:val="00326D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D97"/>
  </w:style>
  <w:style w:type="paragraph" w:styleId="Quote">
    <w:name w:val="Quote"/>
    <w:basedOn w:val="Heading1"/>
    <w:link w:val="QuoteChar"/>
    <w:qFormat/>
    <w:rsid w:val="00326D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D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D97"/>
    <w:pPr>
      <w:pageBreakBefore/>
    </w:pPr>
  </w:style>
  <w:style w:type="paragraph" w:customStyle="1" w:styleId="Border">
    <w:name w:val="Border"/>
    <w:basedOn w:val="Normal"/>
    <w:qFormat/>
    <w:rsid w:val="00326D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D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D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D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D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D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D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D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D97"/>
    <w:rPr>
      <w:u w:val="single"/>
    </w:rPr>
  </w:style>
  <w:style w:type="character" w:customStyle="1" w:styleId="BoldandItalics">
    <w:name w:val="Bold and Italics"/>
    <w:qFormat/>
    <w:rsid w:val="00326D97"/>
    <w:rPr>
      <w:b/>
      <w:i/>
      <w:u w:val="none"/>
    </w:rPr>
  </w:style>
  <w:style w:type="paragraph" w:styleId="BalloonText">
    <w:name w:val="Balloon Text"/>
    <w:basedOn w:val="Normal"/>
    <w:link w:val="BalloonTextChar"/>
    <w:rsid w:val="00326D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D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D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D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D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D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6D97"/>
    <w:pPr>
      <w:spacing w:before="0" w:after="0"/>
    </w:pPr>
  </w:style>
  <w:style w:type="paragraph" w:customStyle="1" w:styleId="BodyTextBold">
    <w:name w:val="Body Text Bold"/>
    <w:basedOn w:val="BodyText"/>
    <w:qFormat/>
    <w:rsid w:val="00326D97"/>
    <w:rPr>
      <w:b/>
    </w:rPr>
  </w:style>
  <w:style w:type="character" w:styleId="Hyperlink">
    <w:name w:val="Hyperlink"/>
    <w:basedOn w:val="DefaultParagraphFont"/>
    <w:uiPriority w:val="99"/>
    <w:unhideWhenUsed/>
    <w:rsid w:val="003841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3292</Characters>
  <Application>Microsoft Office Word</Application>
  <DocSecurity>0</DocSecurity>
  <Lines>164</Lines>
  <Paragraphs>88</Paragraphs>
  <ScaleCrop>false</ScaleCrop>
  <Company>Author-it Software Corporation Ltd.</Company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MSL913004 Plan and conduct laboratory/field work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