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DA6" w:rsidP="00741D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MSL913004 Plan and conduct laboratory/field work</w:t>
      </w:r>
      <w:r>
        <w:fldChar w:fldCharType="end"/>
      </w:r>
    </w:p>
    <w:p w:rsidR="00741DA6" w:rsidP="00741DA6">
      <w:pPr>
        <w:pStyle w:val="Version"/>
        <w:sectPr w:rsidSect="002C1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12EB" w:rsidP="002C12EB">
      <w:pPr>
        <w:pStyle w:val="SuperHeading"/>
      </w:pPr>
      <w:r w:rsidRPr="002C12EB">
        <w:t>MSL913004 Plan and conduct laboratory/field work</w:t>
      </w:r>
    </w:p>
    <w:p w:rsidR="00000000" w:rsidRPr="002C12EB" w:rsidP="002C12EB">
      <w:pPr>
        <w:pStyle w:val="Heading1"/>
      </w:pPr>
      <w:bookmarkStart w:id="1" w:name="O_985463"/>
      <w:bookmarkEnd w:id="1"/>
      <w:r w:rsidRPr="002C1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12EB" w:rsidP="002C12EB">
            <w:pPr>
              <w:pStyle w:val="BodyText"/>
            </w:pPr>
            <w:r w:rsidRPr="002C12EB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>Comments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 xml:space="preserve">This version was released in </w:t>
            </w:r>
            <w:r w:rsidRPr="002C12EB">
              <w:rPr>
                <w:rStyle w:val="Emphasis"/>
              </w:rPr>
              <w:t>MSL Laboratory Operations Training Package Release 2.0.</w:t>
            </w:r>
          </w:p>
          <w:p w:rsidR="00000000" w:rsidRPr="002C12EB" w:rsidP="002C12EB">
            <w:pPr>
              <w:pStyle w:val="BodyText"/>
            </w:pPr>
            <w:r w:rsidRPr="002C12EB">
              <w:t>Supersedes and equivalent to MSL913002 Plan and conduct laboratory/field work. Range of conditions removed. Assess</w:t>
            </w:r>
            <w:r w:rsidRPr="002C12EB">
              <w:t>ment requirements amended. Equivalent outcome.</w:t>
            </w:r>
          </w:p>
        </w:tc>
      </w:tr>
    </w:tbl>
    <w:p w:rsidR="00000000" w:rsidRPr="002C12EB" w:rsidP="002C12EB">
      <w:pPr>
        <w:pStyle w:val="BodyText"/>
      </w:pPr>
    </w:p>
    <w:p w:rsidR="00000000" w:rsidRPr="002C12EB" w:rsidP="002C12EB">
      <w:pPr>
        <w:pStyle w:val="AllowPageBreak"/>
      </w:pPr>
    </w:p>
    <w:p w:rsidR="00000000" w:rsidRPr="002C12EB" w:rsidP="002C12EB">
      <w:pPr>
        <w:pStyle w:val="Heading1"/>
      </w:pPr>
      <w:bookmarkStart w:id="2" w:name="O_985469"/>
      <w:bookmarkEnd w:id="2"/>
      <w:r w:rsidRPr="002C12EB">
        <w:t>Application</w:t>
      </w:r>
    </w:p>
    <w:p w:rsidR="00000000" w:rsidRPr="002C12EB" w:rsidP="00741DA6">
      <w:pPr>
        <w:pStyle w:val="BodyText"/>
      </w:pPr>
      <w:r w:rsidRPr="002C12EB">
        <w:t>This unit of competency describes the skills and knowledge to plan and complete tasks individually or in a team context. The tasks involve established routines and procedures usi</w:t>
      </w:r>
      <w:r w:rsidRPr="002C12EB">
        <w:t>ng allocated resources with access to readily available guidelines and advice. Work plans may need to be modified with supervisor agreement to suit changing conditions and priorities.</w:t>
      </w:r>
    </w:p>
    <w:p w:rsidR="00000000" w:rsidRPr="002C12EB" w:rsidP="00741DA6">
      <w:pPr>
        <w:pStyle w:val="BodyText"/>
      </w:pPr>
      <w:r w:rsidRPr="002C12EB">
        <w:t>This unit of competency applies to instrument operators, laboratory assi</w:t>
      </w:r>
      <w:r w:rsidRPr="002C12EB">
        <w:t>stants and technical assistants working in all industry sectors.</w:t>
      </w:r>
    </w:p>
    <w:p w:rsidR="00000000" w:rsidRPr="002C12EB" w:rsidP="00741DA6">
      <w:pPr>
        <w:pStyle w:val="BodyText"/>
      </w:pPr>
      <w:r w:rsidRPr="002C12EB">
        <w:t>No licensing or certification requirements exist at the time of publication. However, regulations and/or external accreditation requirements for laboratory operations exist, so local requirem</w:t>
      </w:r>
      <w:r w:rsidRPr="002C12EB">
        <w:t>ents should be checked. Relevant legislation, industry standards and codes of practice within Australia must also be applied.</w:t>
      </w:r>
    </w:p>
    <w:p w:rsidR="00000000" w:rsidRPr="002C12EB" w:rsidP="002C12EB">
      <w:pPr>
        <w:pStyle w:val="Heading1"/>
      </w:pPr>
      <w:bookmarkStart w:id="3" w:name="O_985468"/>
      <w:bookmarkEnd w:id="3"/>
      <w:r w:rsidRPr="002C12EB">
        <w:t>Pre-requisite Unit</w:t>
      </w:r>
    </w:p>
    <w:p w:rsidR="00000000" w:rsidRPr="002C12EB" w:rsidP="00741DA6">
      <w:pPr>
        <w:pStyle w:val="BodyText"/>
      </w:pPr>
      <w:r w:rsidRPr="002C12EB">
        <w:t>Nil</w:t>
      </w:r>
    </w:p>
    <w:p w:rsidR="00000000" w:rsidRPr="002C12EB" w:rsidP="002C12EB">
      <w:pPr>
        <w:pStyle w:val="Heading1"/>
      </w:pPr>
      <w:bookmarkStart w:id="4" w:name="O_985467"/>
      <w:bookmarkEnd w:id="4"/>
      <w:r w:rsidRPr="002C12EB">
        <w:t>Competency Field</w:t>
      </w:r>
    </w:p>
    <w:p w:rsidR="00000000" w:rsidRPr="002C12EB" w:rsidP="00741DA6">
      <w:pPr>
        <w:pStyle w:val="BodyText"/>
      </w:pPr>
      <w:r w:rsidRPr="002C12EB">
        <w:t>Communication/organisation</w:t>
      </w:r>
    </w:p>
    <w:p w:rsidR="00000000" w:rsidRPr="002C12EB" w:rsidP="002C12EB">
      <w:pPr>
        <w:pStyle w:val="Heading1"/>
      </w:pPr>
      <w:bookmarkStart w:id="5" w:name="O_985466"/>
      <w:bookmarkEnd w:id="5"/>
      <w:r w:rsidRPr="002C12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Performance criteria describe the performance needed to demonstrate achievement of the element.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 xml:space="preserve">Plan and organise daily </w:t>
            </w:r>
            <w:r w:rsidRPr="002C12EB">
              <w:rPr>
                <w:rStyle w:val="SpecialBold"/>
              </w:rPr>
              <w:t>work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Clarify allocated work activities a</w:t>
            </w:r>
            <w:r w:rsidRPr="002C12EB">
              <w:t>nd required resources if necessary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Prioritise work activities as directed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Break down work activities into small achievable components and efficient sequences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Review work plan in response to new information, urgent requests, changed situations or instructions from appropriate personnel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>Complete allocated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Locate relevant workplace procedures for required tasks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Undertake tasks following prescribed and routine work-related sequences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Seek assistance from relevant personnel when difficulties cannot be handled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Record completion of activities to confirm outputs in accordance with plan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>Identify and resolve work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Recognise problems or opportunities for improved work performance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Apply agreed problem-solving strategies to consider possible causes and solutions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Identify and access appropriate sources of help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Consider available alternatives and keep them open before deciding on the most appropriate action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>Work in a team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Cooperate with team members to negotiate and achieve agreed outcomes, timelines and priorities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Recognise personal abilities and limitations when undertaking team tasks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Confirm personal role and responsibility within the team for particular outputs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 xml:space="preserve">Demonstrate sensitivity to the diversity of other team </w:t>
            </w:r>
            <w:r w:rsidRPr="002C12EB">
              <w:t>members</w:t>
            </w:r>
            <w:r>
              <w:t>’</w:t>
            </w:r>
            <w:r w:rsidRPr="002C12EB">
              <w:t xml:space="preserve"> backgrounds and beliefs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>Update knowledge and skills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 xml:space="preserve">Recognise own strengths and weaknesses 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>Take advantage of skill development opportunities</w:t>
            </w:r>
          </w:p>
        </w:tc>
      </w:tr>
    </w:tbl>
    <w:p w:rsidR="00000000" w:rsidRPr="002C12EB" w:rsidP="002C12EB">
      <w:pPr>
        <w:pStyle w:val="BodyText"/>
      </w:pPr>
    </w:p>
    <w:p w:rsidR="00000000" w:rsidRPr="002C12EB" w:rsidP="002C12EB">
      <w:pPr>
        <w:pStyle w:val="AllowPageBreak"/>
      </w:pPr>
    </w:p>
    <w:p w:rsidR="00000000" w:rsidRPr="002C12EB" w:rsidP="002C12EB">
      <w:pPr>
        <w:pStyle w:val="Heading1"/>
      </w:pPr>
      <w:bookmarkStart w:id="6" w:name="O_985465"/>
      <w:bookmarkEnd w:id="6"/>
      <w:r w:rsidRPr="002C12EB">
        <w:t>Foundation Skills</w:t>
      </w:r>
    </w:p>
    <w:p w:rsidR="00000000" w:rsidRPr="002C12EB" w:rsidP="00741DA6">
      <w:pPr>
        <w:pStyle w:val="BodyText"/>
      </w:pPr>
      <w:r w:rsidRPr="002C12EB">
        <w:t>This section describes those language, literacy, numeracy and employment skills that are essential to performance.</w:t>
      </w:r>
    </w:p>
    <w:p w:rsidR="00000000" w:rsidRPr="002C12EB" w:rsidP="00741DA6">
      <w:pPr>
        <w:pStyle w:val="BodyText"/>
      </w:pPr>
      <w:r w:rsidRPr="002C12EB">
        <w:t>Foundation skills essential to performance are explicit in the performance criteria of this unit of competency.</w:t>
      </w:r>
    </w:p>
    <w:p w:rsidR="00000000" w:rsidRPr="002C12EB" w:rsidP="002C12EB">
      <w:pPr>
        <w:pStyle w:val="Heading1"/>
      </w:pPr>
      <w:bookmarkStart w:id="7" w:name="O_985464"/>
      <w:bookmarkEnd w:id="7"/>
      <w:r w:rsidRPr="002C12EB">
        <w:t>Unit Mappin</w:t>
      </w:r>
      <w:r w:rsidRPr="002C12EB">
        <w:t>g Information</w:t>
      </w:r>
    </w:p>
    <w:p w:rsidR="00000000" w:rsidRPr="002C12EB" w:rsidP="00741DA6">
      <w:pPr>
        <w:pStyle w:val="BodyText"/>
      </w:pPr>
      <w:r w:rsidRPr="002C12EB">
        <w:t>Equivalent to MSL913002 Plan and conduct laboratory/field work, Release 1.</w:t>
      </w:r>
    </w:p>
    <w:p w:rsidR="00000000" w:rsidRPr="002C12EB" w:rsidP="002C12EB">
      <w:pPr>
        <w:pStyle w:val="Heading1"/>
      </w:pPr>
      <w:bookmarkStart w:id="8" w:name="O_985457"/>
      <w:bookmarkEnd w:id="8"/>
      <w:r w:rsidRPr="002C12EB">
        <w:t>Links</w:t>
      </w:r>
    </w:p>
    <w:p w:rsidR="00000000" w:rsidRPr="002C12EB" w:rsidP="00741DA6">
      <w:pPr>
        <w:pStyle w:val="BodyText"/>
      </w:pPr>
      <w:r w:rsidRPr="002C12EB">
        <w:t>MSL Laboratory Operations Companion V</w:t>
      </w:r>
      <w:r w:rsidRPr="002C12EB">
        <w:t xml:space="preserve">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01DC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C12EB" w:rsidP="00741DA6">
      <w:pPr>
        <w:pStyle w:val="BodyText"/>
        <w:sectPr w:rsidSect="002C12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12EB" w:rsidP="002C12EB">
      <w:pPr>
        <w:pStyle w:val="SuperHeading"/>
      </w:pPr>
      <w:r w:rsidRPr="002C12EB">
        <w:t>Assessment Requirements for MSL913004 Plan and conduct laboratory/fiel</w:t>
      </w:r>
      <w:r w:rsidRPr="002C12EB">
        <w:t>d work</w:t>
      </w:r>
    </w:p>
    <w:p w:rsidR="00000000" w:rsidRPr="002C12EB" w:rsidP="002C12EB">
      <w:pPr>
        <w:pStyle w:val="Heading1"/>
      </w:pPr>
      <w:bookmarkStart w:id="9" w:name="O_985459"/>
      <w:bookmarkEnd w:id="9"/>
      <w:r w:rsidRPr="002C12E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12EB" w:rsidP="002C12EB">
            <w:pPr>
              <w:pStyle w:val="BodyText"/>
            </w:pPr>
            <w:r w:rsidRPr="002C12EB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rPr>
                <w:rStyle w:val="SpecialBold"/>
              </w:rPr>
              <w:t>Comments</w:t>
            </w:r>
          </w:p>
        </w:tc>
      </w:tr>
      <w:tr w:rsidTr="002C1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12EB">
            <w:pPr>
              <w:pStyle w:val="BodyText"/>
              <w:rPr>
                <w:lang w:val="en-NZ"/>
              </w:rPr>
            </w:pPr>
            <w:r w:rsidRPr="002C12EB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12EB" w:rsidP="002C12EB">
            <w:pPr>
              <w:pStyle w:val="BodyText"/>
            </w:pPr>
            <w:r w:rsidRPr="002C12EB">
              <w:t xml:space="preserve">This version was released in </w:t>
            </w:r>
            <w:r w:rsidRPr="002C12EB">
              <w:rPr>
                <w:rStyle w:val="Emphasis"/>
              </w:rPr>
              <w:t>MSL Laboratory Operations Training Package Release 2.0.</w:t>
            </w:r>
          </w:p>
          <w:p w:rsidR="00000000" w:rsidRPr="002C12EB" w:rsidP="002C12EB">
            <w:pPr>
              <w:pStyle w:val="BodyText"/>
            </w:pPr>
            <w:r w:rsidRPr="002C12EB">
              <w:t>Supersedes and equivalent to MSL913002 Plan and conduct laboratory/field work. Range of conditions removed. Assessment requirements amended. Equivalent outcome.</w:t>
            </w:r>
          </w:p>
        </w:tc>
      </w:tr>
    </w:tbl>
    <w:p w:rsidR="00000000" w:rsidRPr="002C12EB" w:rsidP="002C12EB">
      <w:pPr>
        <w:pStyle w:val="BodyText"/>
      </w:pPr>
    </w:p>
    <w:p w:rsidR="00000000" w:rsidRPr="002C12EB" w:rsidP="002C12EB">
      <w:pPr>
        <w:pStyle w:val="AllowPageBreak"/>
      </w:pPr>
    </w:p>
    <w:p w:rsidR="00000000" w:rsidRPr="002C12EB" w:rsidP="002C12EB">
      <w:pPr>
        <w:pStyle w:val="Heading1"/>
      </w:pPr>
      <w:bookmarkStart w:id="10" w:name="O_985462"/>
      <w:bookmarkEnd w:id="10"/>
      <w:r w:rsidRPr="002C12EB">
        <w:t>Performance Evidence</w:t>
      </w:r>
    </w:p>
    <w:p w:rsidR="00000000" w:rsidRPr="002C12EB" w:rsidP="00741DA6">
      <w:pPr>
        <w:pStyle w:val="BodyText"/>
      </w:pPr>
      <w:r w:rsidRPr="002C12EB">
        <w:t>There must be evidence the candidate has completed the tasks outlined in the elements and performance criteria of this unit, and:</w:t>
      </w:r>
    </w:p>
    <w:p w:rsidR="00000000" w:rsidRPr="002C12EB" w:rsidP="002C12EB">
      <w:pPr>
        <w:pStyle w:val="ListBullet"/>
      </w:pPr>
      <w:r w:rsidRPr="002C12EB">
        <w:t>effectively planned, prioritised and completed 2 laboratory/field work tasks on 2 separate occasions, including:</w:t>
      </w:r>
    </w:p>
    <w:p w:rsidR="00000000" w:rsidRPr="002C12EB" w:rsidP="002C12EB">
      <w:pPr>
        <w:pStyle w:val="ListBullet2"/>
      </w:pPr>
      <w:r w:rsidRPr="002C12EB">
        <w:t>working ind</w:t>
      </w:r>
      <w:r w:rsidRPr="002C12EB">
        <w:t>ependently</w:t>
      </w:r>
    </w:p>
    <w:p w:rsidR="00000000" w:rsidRPr="002C12EB" w:rsidP="002C12EB">
      <w:pPr>
        <w:pStyle w:val="ListBullet2"/>
      </w:pPr>
      <w:r w:rsidRPr="002C12EB">
        <w:t>working in a team context.</w:t>
      </w:r>
    </w:p>
    <w:p w:rsidR="00000000" w:rsidRPr="002C12EB" w:rsidP="002C12EB">
      <w:pPr>
        <w:pStyle w:val="AllowPageBreak"/>
      </w:pPr>
    </w:p>
    <w:p w:rsidR="00000000" w:rsidRPr="002C12EB" w:rsidP="002C12EB">
      <w:pPr>
        <w:pStyle w:val="Heading1"/>
      </w:pPr>
      <w:bookmarkStart w:id="11" w:name="O_985461"/>
      <w:bookmarkEnd w:id="11"/>
      <w:r w:rsidRPr="002C12EB">
        <w:t>Knowledge Evidence</w:t>
      </w:r>
    </w:p>
    <w:p w:rsidR="00000000" w:rsidRPr="002C12EB" w:rsidP="00741DA6">
      <w:pPr>
        <w:pStyle w:val="BodyText"/>
      </w:pPr>
      <w:r w:rsidRPr="002C12EB">
        <w:t>There must be evidence the candidate has knowledge of:</w:t>
      </w:r>
    </w:p>
    <w:p w:rsidR="00000000" w:rsidRPr="002C12EB" w:rsidP="002C12EB">
      <w:pPr>
        <w:pStyle w:val="ListBullet"/>
      </w:pPr>
      <w:r w:rsidRPr="002C12EB">
        <w:t xml:space="preserve">workplace procedures/guidelines for work </w:t>
      </w:r>
    </w:p>
    <w:p w:rsidR="00000000" w:rsidRPr="002C12EB" w:rsidP="002C12EB">
      <w:pPr>
        <w:pStyle w:val="ListBullet"/>
      </w:pPr>
      <w:r w:rsidRPr="002C12EB">
        <w:t>ethical and professional work performance</w:t>
      </w:r>
    </w:p>
    <w:p w:rsidR="00000000" w:rsidRPr="002C12EB" w:rsidP="002C12EB">
      <w:pPr>
        <w:pStyle w:val="ListBullet"/>
      </w:pPr>
      <w:r w:rsidRPr="002C12EB">
        <w:t>problem-solving strategies</w:t>
      </w:r>
    </w:p>
    <w:p w:rsidR="00000000" w:rsidRPr="002C12EB" w:rsidP="002C12EB">
      <w:pPr>
        <w:pStyle w:val="ListBullet"/>
      </w:pPr>
      <w:r w:rsidRPr="002C12EB">
        <w:t>effective interpersonal communication and conflict resolution techniques</w:t>
      </w:r>
    </w:p>
    <w:p w:rsidR="00000000" w:rsidRPr="002C12EB" w:rsidP="002C12EB">
      <w:pPr>
        <w:pStyle w:val="ListBullet"/>
      </w:pPr>
      <w:r w:rsidRPr="002C12EB">
        <w:t xml:space="preserve">effective team operations for groups </w:t>
      </w:r>
    </w:p>
    <w:p w:rsidR="00000000" w:rsidRPr="002C12EB" w:rsidP="002C12EB">
      <w:pPr>
        <w:pStyle w:val="ListBullet"/>
      </w:pPr>
      <w:r w:rsidRPr="002C12EB">
        <w:t>strategies to maintain work flow</w:t>
      </w:r>
    </w:p>
    <w:p w:rsidR="00000000" w:rsidRPr="002C12EB" w:rsidP="002C12EB">
      <w:pPr>
        <w:pStyle w:val="ListBullet"/>
      </w:pPr>
      <w:r w:rsidRPr="002C12EB">
        <w:t>awareness of environmental sustainability issues as they relate to the work task</w:t>
      </w:r>
    </w:p>
    <w:p w:rsidR="00000000" w:rsidRPr="002C12EB" w:rsidP="002C12EB">
      <w:pPr>
        <w:pStyle w:val="ListBullet"/>
      </w:pPr>
      <w:r w:rsidRPr="002C12EB">
        <w:t xml:space="preserve">legal, ethical and work health </w:t>
      </w:r>
      <w:r w:rsidRPr="002C12EB">
        <w:t>and safety (WHS) requirements specific to the work task.</w:t>
      </w:r>
    </w:p>
    <w:p w:rsidR="00000000" w:rsidRPr="002C12EB" w:rsidP="002C12EB">
      <w:pPr>
        <w:pStyle w:val="AllowPageBreak"/>
      </w:pPr>
    </w:p>
    <w:p w:rsidR="00000000" w:rsidRPr="002C12EB" w:rsidP="002C12EB">
      <w:pPr>
        <w:pStyle w:val="Heading1"/>
      </w:pPr>
      <w:bookmarkStart w:id="12" w:name="O_985460"/>
      <w:bookmarkEnd w:id="12"/>
      <w:r w:rsidRPr="002C12EB">
        <w:t>Assessment Conditions</w:t>
      </w:r>
    </w:p>
    <w:p w:rsidR="00000000" w:rsidRPr="002C12EB" w:rsidP="00741DA6">
      <w:pPr>
        <w:pStyle w:val="BodyText"/>
      </w:pPr>
      <w:r w:rsidRPr="002C12EB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2C12EB" w:rsidP="002C12EB">
      <w:pPr>
        <w:pStyle w:val="ListBullet"/>
      </w:pPr>
      <w:r w:rsidRPr="002C12EB">
        <w:t xml:space="preserve">use of suitable facilities, equipment and resources, including: </w:t>
      </w:r>
    </w:p>
    <w:p w:rsidR="00000000" w:rsidRPr="002C12EB" w:rsidP="002C12EB">
      <w:pPr>
        <w:pStyle w:val="ListBullet2"/>
      </w:pPr>
      <w:r w:rsidRPr="002C12EB">
        <w:t>workplace procedures</w:t>
      </w:r>
    </w:p>
    <w:p w:rsidR="00000000" w:rsidRPr="002C12EB" w:rsidP="002C12EB">
      <w:pPr>
        <w:pStyle w:val="ListBullet2"/>
      </w:pPr>
      <w:r w:rsidRPr="002C12EB">
        <w:t>equipment and materials for relevant technical tasks.</w:t>
      </w:r>
    </w:p>
    <w:p w:rsidR="00000000" w:rsidRPr="002C12EB" w:rsidP="00741DA6">
      <w:pPr>
        <w:pStyle w:val="BodyText"/>
      </w:pPr>
      <w:r w:rsidRPr="002C12EB">
        <w:br/>
        <w:t>Assessors must satisfy the NVR/AQTF mandatory competency requirements for assessors.</w:t>
      </w:r>
    </w:p>
    <w:p w:rsidR="00000000" w:rsidRPr="002C12EB" w:rsidP="002C12EB">
      <w:pPr>
        <w:pStyle w:val="AllowPageBreak"/>
      </w:pPr>
    </w:p>
    <w:p w:rsidR="00000000" w:rsidRPr="002C12EB" w:rsidP="002C12EB">
      <w:pPr>
        <w:pStyle w:val="Heading1"/>
      </w:pPr>
      <w:bookmarkStart w:id="13" w:name="O_985458"/>
      <w:bookmarkEnd w:id="13"/>
      <w:r w:rsidRPr="002C12EB">
        <w:t>Links</w:t>
      </w:r>
    </w:p>
    <w:p w:rsidR="00000000" w:rsidRPr="002C12EB" w:rsidP="00741DA6">
      <w:pPr>
        <w:pStyle w:val="BodyText"/>
      </w:pPr>
      <w:r w:rsidRPr="002C12EB">
        <w:t>MSL Laboratory Operations Companion Volume Implementation Guide is avail</w:t>
      </w:r>
      <w:r w:rsidRPr="002C12EB">
        <w:t xml:space="preserve">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C01DC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C12EB" w:rsidP="002C12EB"/>
    <w:sectPr w:rsidSect="002C12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 w:rsidRPr="00741DA6" w:rsidP="00741D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A6" w:rsidP="002C1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DA6" w:rsidP="002C1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41DA6" w:rsidP="002C12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 w:rsidP="002C1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DA6">
      <w:t>Approved</w:t>
    </w:r>
    <w:r w:rsidR="00741DA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DA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DA6">
      <w:rPr>
        <w:noProof/>
      </w:rPr>
      <w:t>4</w:t>
    </w:r>
    <w:r>
      <w:rPr>
        <w:noProof/>
      </w:rPr>
      <w:fldChar w:fldCharType="end"/>
    </w:r>
  </w:p>
  <w:p w:rsidR="002C12EB" w:rsidP="002C1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DA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DA6">
      <w:t>Manufacturing Industry Skills Alliance</w:t>
    </w:r>
    <w:r w:rsidR="00741DA6">
      <w:fldChar w:fldCharType="end"/>
    </w:r>
  </w:p>
  <w:p w:rsidR="002C12EB" w:rsidP="002C1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12EB" w:rsidRPr="00741DA6" w:rsidP="00741D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DA6" w:rsidRPr="002D2AF8" w:rsidP="002C1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MSL913004 Plan and conduct laboratory/field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DA6" w:rsidP="002C12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12EB" w:rsidRPr="002D2AF8" w:rsidP="002C1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DA6">
      <w:t>MSL913004 Plan and conduct laboratory/field work</w:t>
    </w:r>
    <w:r w:rsidR="00741DA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DA6">
      <w:rPr>
        <w:noProof/>
      </w:rPr>
      <w:t>2 March 2025</w:t>
    </w:r>
    <w:r>
      <w:fldChar w:fldCharType="end"/>
    </w:r>
  </w:p>
  <w:p w:rsidR="002C12EB" w:rsidP="002C1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A8B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6368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D436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1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1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1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1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1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1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1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1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1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1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12EB"/>
  </w:style>
  <w:style w:type="character" w:customStyle="1" w:styleId="Heading1Char">
    <w:name w:val="Heading 1 Char"/>
    <w:basedOn w:val="DefaultParagraphFont"/>
    <w:link w:val="Heading1"/>
    <w:rsid w:val="002C1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1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12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12E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12EB"/>
    <w:rPr>
      <w:b/>
      <w:spacing w:val="0"/>
    </w:rPr>
  </w:style>
  <w:style w:type="paragraph" w:styleId="ListBullet2">
    <w:name w:val="List Bullet 2"/>
    <w:basedOn w:val="List2"/>
    <w:rsid w:val="002C12E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12EB"/>
    <w:rPr>
      <w:i/>
    </w:rPr>
  </w:style>
  <w:style w:type="paragraph" w:customStyle="1" w:styleId="SuperHeading">
    <w:name w:val="SuperHeading"/>
    <w:basedOn w:val="Normal"/>
    <w:rsid w:val="002C1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1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1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1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1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1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1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1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1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1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1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1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1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1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1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1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1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1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1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12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12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1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1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1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1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1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1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1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1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1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1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1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1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12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1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1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1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12EB"/>
  </w:style>
  <w:style w:type="paragraph" w:styleId="TableofFigures">
    <w:name w:val="table of figures"/>
    <w:basedOn w:val="Normal"/>
    <w:next w:val="Normal"/>
    <w:semiHidden/>
    <w:rsid w:val="002C1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12E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12EB"/>
    <w:rPr>
      <w:rFonts w:ascii="Wingdings" w:hAnsi="Wingdings"/>
    </w:rPr>
  </w:style>
  <w:style w:type="paragraph" w:customStyle="1" w:styleId="TableHeading">
    <w:name w:val="Table Heading"/>
    <w:basedOn w:val="HeadingBase"/>
    <w:rsid w:val="002C12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12EB"/>
    <w:rPr>
      <w:color w:val="0033CC"/>
      <w:u w:val="none"/>
    </w:rPr>
  </w:style>
  <w:style w:type="paragraph" w:customStyle="1" w:styleId="BodyTextRight">
    <w:name w:val="Body Text Right"/>
    <w:basedOn w:val="BodyText"/>
    <w:rsid w:val="002C1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1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12E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1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1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1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12EB"/>
    <w:rPr>
      <w:sz w:val="32"/>
    </w:rPr>
  </w:style>
  <w:style w:type="paragraph" w:customStyle="1" w:styleId="HeadingProcedure">
    <w:name w:val="Heading Procedure"/>
    <w:basedOn w:val="HeadingBase"/>
    <w:next w:val="Normal"/>
    <w:rsid w:val="002C1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12EB"/>
    <w:pPr>
      <w:spacing w:before="60" w:after="60"/>
    </w:pPr>
  </w:style>
  <w:style w:type="paragraph" w:styleId="ListContinue">
    <w:name w:val="List Continue"/>
    <w:basedOn w:val="List"/>
    <w:rsid w:val="002C12EB"/>
    <w:pPr>
      <w:ind w:firstLine="0"/>
    </w:pPr>
  </w:style>
  <w:style w:type="paragraph" w:customStyle="1" w:styleId="ListNote">
    <w:name w:val="List Note"/>
    <w:basedOn w:val="List"/>
    <w:rsid w:val="002C1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1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1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12EB"/>
    <w:rPr>
      <w:rFonts w:ascii="Courier New" w:hAnsi="Courier New"/>
    </w:rPr>
  </w:style>
  <w:style w:type="paragraph" w:customStyle="1" w:styleId="NoteBullet">
    <w:name w:val="Note Bullet"/>
    <w:basedOn w:val="Note"/>
    <w:rsid w:val="002C1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1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1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1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12E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1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1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12EB"/>
    <w:rPr>
      <w:b/>
      <w:smallCaps/>
    </w:rPr>
  </w:style>
  <w:style w:type="paragraph" w:customStyle="1" w:styleId="TableListNumber">
    <w:name w:val="Table List Number"/>
    <w:basedOn w:val="ListNumber"/>
    <w:rsid w:val="002C1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1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12EB"/>
    <w:pPr>
      <w:numPr>
        <w:numId w:val="9"/>
      </w:numPr>
    </w:pPr>
  </w:style>
  <w:style w:type="paragraph" w:customStyle="1" w:styleId="ListAlpha2">
    <w:name w:val="List Alpha 2"/>
    <w:basedOn w:val="List2"/>
    <w:rsid w:val="002C12EB"/>
    <w:pPr>
      <w:numPr>
        <w:numId w:val="8"/>
      </w:numPr>
    </w:pPr>
  </w:style>
  <w:style w:type="paragraph" w:styleId="List2">
    <w:name w:val="List 2"/>
    <w:basedOn w:val="BodyText"/>
    <w:rsid w:val="002C1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1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1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12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12E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12E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12EB"/>
    <w:pPr>
      <w:numPr>
        <w:numId w:val="4"/>
      </w:numPr>
    </w:pPr>
  </w:style>
  <w:style w:type="paragraph" w:styleId="ListContinue2">
    <w:name w:val="List Continue 2"/>
    <w:basedOn w:val="List2"/>
    <w:rsid w:val="002C12EB"/>
    <w:pPr>
      <w:ind w:firstLine="0"/>
    </w:pPr>
  </w:style>
  <w:style w:type="paragraph" w:styleId="ListContinue3">
    <w:name w:val="List Continue 3"/>
    <w:basedOn w:val="List3"/>
    <w:rsid w:val="002C12EB"/>
    <w:pPr>
      <w:ind w:left="1021" w:firstLine="0"/>
    </w:pPr>
  </w:style>
  <w:style w:type="paragraph" w:styleId="ListContinue4">
    <w:name w:val="List Continue 4"/>
    <w:basedOn w:val="List4"/>
    <w:rsid w:val="002C12EB"/>
    <w:pPr>
      <w:ind w:firstLine="0"/>
    </w:pPr>
  </w:style>
  <w:style w:type="paragraph" w:styleId="ListContinue5">
    <w:name w:val="List Continue 5"/>
    <w:basedOn w:val="List5"/>
    <w:rsid w:val="002C12EB"/>
    <w:pPr>
      <w:ind w:firstLine="0"/>
    </w:pPr>
  </w:style>
  <w:style w:type="paragraph" w:styleId="ListNumber3">
    <w:name w:val="List Number 3"/>
    <w:basedOn w:val="List3"/>
    <w:rsid w:val="002C12EB"/>
    <w:pPr>
      <w:numPr>
        <w:numId w:val="5"/>
      </w:numPr>
    </w:pPr>
  </w:style>
  <w:style w:type="paragraph" w:styleId="ListNumber4">
    <w:name w:val="List Number 4"/>
    <w:basedOn w:val="List4"/>
    <w:rsid w:val="002C12EB"/>
    <w:pPr>
      <w:numPr>
        <w:numId w:val="6"/>
      </w:numPr>
    </w:pPr>
  </w:style>
  <w:style w:type="paragraph" w:styleId="ListNumber5">
    <w:name w:val="List Number 5"/>
    <w:basedOn w:val="List5"/>
    <w:rsid w:val="002C12EB"/>
    <w:pPr>
      <w:numPr>
        <w:numId w:val="7"/>
      </w:numPr>
    </w:pPr>
  </w:style>
  <w:style w:type="paragraph" w:styleId="BlockText">
    <w:name w:val="Block Text"/>
    <w:basedOn w:val="Normal"/>
    <w:rsid w:val="002C1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1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12EB"/>
    <w:rPr>
      <w:sz w:val="16"/>
      <w:vertAlign w:val="superscript"/>
    </w:rPr>
  </w:style>
  <w:style w:type="character" w:customStyle="1" w:styleId="Symbols">
    <w:name w:val="Symbols"/>
    <w:basedOn w:val="DefaultParagraphFont"/>
    <w:rsid w:val="002C12EB"/>
    <w:rPr>
      <w:rFonts w:ascii="Symbol" w:hAnsi="Symbol"/>
    </w:rPr>
  </w:style>
  <w:style w:type="character" w:customStyle="1" w:styleId="MenuOptions">
    <w:name w:val="Menu Options"/>
    <w:basedOn w:val="DefaultParagraphFont"/>
    <w:rsid w:val="002C1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12EB"/>
    <w:rPr>
      <w:b/>
    </w:rPr>
  </w:style>
  <w:style w:type="character" w:customStyle="1" w:styleId="Underlined">
    <w:name w:val="Underlined"/>
    <w:basedOn w:val="DefaultParagraphFont"/>
    <w:rsid w:val="002C12EB"/>
    <w:rPr>
      <w:u w:val="single"/>
    </w:rPr>
  </w:style>
  <w:style w:type="paragraph" w:customStyle="1" w:styleId="TableBodyTextRight">
    <w:name w:val="Table Body Text Right"/>
    <w:basedOn w:val="TableBodyText"/>
    <w:rsid w:val="002C1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12EB"/>
    <w:rPr>
      <w:sz w:val="18"/>
    </w:rPr>
  </w:style>
  <w:style w:type="paragraph" w:customStyle="1" w:styleId="BodySmallRight">
    <w:name w:val="Body Small Right"/>
    <w:basedOn w:val="BodyTextRight"/>
    <w:rsid w:val="002C12EB"/>
    <w:rPr>
      <w:sz w:val="18"/>
      <w:szCs w:val="18"/>
    </w:rPr>
  </w:style>
  <w:style w:type="paragraph" w:customStyle="1" w:styleId="MarginEdition">
    <w:name w:val="Margin Edition"/>
    <w:basedOn w:val="MarginNote"/>
    <w:rsid w:val="002C1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12EB"/>
    <w:rPr>
      <w:sz w:val="2"/>
      <w:szCs w:val="2"/>
    </w:rPr>
  </w:style>
  <w:style w:type="character" w:customStyle="1" w:styleId="Small">
    <w:name w:val="Small"/>
    <w:basedOn w:val="DefaultParagraphFont"/>
    <w:rsid w:val="002C12EB"/>
    <w:rPr>
      <w:sz w:val="16"/>
    </w:rPr>
  </w:style>
  <w:style w:type="paragraph" w:customStyle="1" w:styleId="WideTable">
    <w:name w:val="Wide Table"/>
    <w:basedOn w:val="Normal"/>
    <w:rsid w:val="002C1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12EB"/>
  </w:style>
  <w:style w:type="paragraph" w:styleId="Quote">
    <w:name w:val="Quote"/>
    <w:basedOn w:val="Heading1"/>
    <w:link w:val="QuoteChar"/>
    <w:qFormat/>
    <w:rsid w:val="002C1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1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12EB"/>
    <w:pPr>
      <w:pageBreakBefore/>
    </w:pPr>
  </w:style>
  <w:style w:type="paragraph" w:customStyle="1" w:styleId="Border">
    <w:name w:val="Border"/>
    <w:basedOn w:val="Normal"/>
    <w:qFormat/>
    <w:rsid w:val="002C1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1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1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1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1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1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1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12EB"/>
    <w:rPr>
      <w:u w:val="single"/>
    </w:rPr>
  </w:style>
  <w:style w:type="character" w:customStyle="1" w:styleId="BoldandItalics">
    <w:name w:val="Bold and Italics"/>
    <w:qFormat/>
    <w:rsid w:val="002C12EB"/>
    <w:rPr>
      <w:b/>
      <w:i/>
      <w:u w:val="none"/>
    </w:rPr>
  </w:style>
  <w:style w:type="paragraph" w:styleId="BalloonText">
    <w:name w:val="Balloon Text"/>
    <w:basedOn w:val="Normal"/>
    <w:link w:val="BalloonTextChar"/>
    <w:rsid w:val="002C1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1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1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1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1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12EB"/>
    <w:pPr>
      <w:spacing w:before="0" w:after="0"/>
    </w:pPr>
  </w:style>
  <w:style w:type="paragraph" w:customStyle="1" w:styleId="BodyTextBold">
    <w:name w:val="Body Text Bold"/>
    <w:basedOn w:val="BodyText"/>
    <w:qFormat/>
    <w:rsid w:val="002C12EB"/>
    <w:rPr>
      <w:b/>
    </w:rPr>
  </w:style>
  <w:style w:type="character" w:styleId="Hyperlink">
    <w:name w:val="Hyperlink"/>
    <w:basedOn w:val="DefaultParagraphFont"/>
    <w:uiPriority w:val="99"/>
    <w:unhideWhenUsed/>
    <w:rsid w:val="00741D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742</Words>
  <Characters>4963</Characters>
  <Application>Microsoft Office Word</Application>
  <DocSecurity>0</DocSecurity>
  <Lines>215</Lines>
  <Paragraphs>124</Paragraphs>
  <ScaleCrop>false</ScaleCrop>
  <Company>Author-it Software Corporation Ltd.</Company>
  <LinksUpToDate>false</LinksUpToDate>
  <CharactersWithSpaces>5581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MSL913004 Plan and conduct laboratory/field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2025-03-01T19:32:00Z</dcterms:modified>
</cp:coreProperties>
</file>