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10781" w:rsidP="0071078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MSL913002 Plan and conduct laboratory/field work</w:t>
      </w:r>
      <w:r>
        <w:fldChar w:fldCharType="end"/>
      </w:r>
    </w:p>
    <w:p w:rsidR="00710781" w:rsidP="00710781">
      <w:pPr>
        <w:pStyle w:val="Version"/>
        <w:sectPr w:rsidSect="00CF6C7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F6C7F" w:rsidP="00CF6C7F">
      <w:pPr>
        <w:pStyle w:val="SuperHeading"/>
      </w:pPr>
      <w:r w:rsidRPr="00CF6C7F">
        <w:t>Assessment Requirements for MSL913002 Plan and conduct laboratory/field work</w:t>
      </w:r>
    </w:p>
    <w:p w:rsidR="00000000" w:rsidRPr="00CF6C7F" w:rsidP="00CF6C7F">
      <w:pPr>
        <w:pStyle w:val="Heading1"/>
      </w:pPr>
      <w:bookmarkStart w:id="1" w:name="O_902442"/>
      <w:bookmarkEnd w:id="1"/>
      <w:r w:rsidRPr="00CF6C7F">
        <w:t>Modification History</w:t>
      </w:r>
    </w:p>
    <w:p w:rsidR="00000000" w:rsidRPr="00CF6C7F" w:rsidP="00710781">
      <w:pPr>
        <w:pStyle w:val="BodyText"/>
      </w:pPr>
      <w:r w:rsidRPr="00CF6C7F">
        <w:t>Release 1. Supersedes and is equivalent to MSL913002A Plan and conduct laboratory/field work</w:t>
      </w:r>
    </w:p>
    <w:p w:rsidR="00000000" w:rsidRPr="00CF6C7F" w:rsidP="00CF6C7F">
      <w:pPr>
        <w:pStyle w:val="Heading1"/>
      </w:pPr>
      <w:bookmarkStart w:id="2" w:name="O_902445"/>
      <w:bookmarkEnd w:id="2"/>
      <w:r w:rsidRPr="00CF6C7F">
        <w:t>Performance Evidence</w:t>
      </w:r>
    </w:p>
    <w:p w:rsidR="00000000" w:rsidRPr="00CF6C7F" w:rsidP="00710781">
      <w:pPr>
        <w:pStyle w:val="BodyText"/>
      </w:pPr>
      <w:r w:rsidRPr="00CF6C7F">
        <w:t>Evidence of competence in this unit must satisfy all of the requirements of the elements and performance criteria, and include demonstration of:</w:t>
      </w:r>
    </w:p>
    <w:p w:rsidR="00000000" w:rsidRPr="00CF6C7F" w:rsidP="00CF6C7F">
      <w:pPr>
        <w:pStyle w:val="ListBullet"/>
      </w:pPr>
      <w:r w:rsidRPr="00CF6C7F">
        <w:t>clarifying tasks and recognising resource needs</w:t>
      </w:r>
    </w:p>
    <w:p w:rsidR="00000000" w:rsidRPr="00CF6C7F" w:rsidP="00CF6C7F">
      <w:pPr>
        <w:pStyle w:val="ListBullet"/>
      </w:pPr>
      <w:r w:rsidRPr="00CF6C7F">
        <w:t>planning, prioritising and completing tasks individually or in</w:t>
      </w:r>
      <w:r w:rsidRPr="00CF6C7F">
        <w:t xml:space="preserve"> a team context</w:t>
      </w:r>
    </w:p>
    <w:p w:rsidR="00000000" w:rsidRPr="00CF6C7F" w:rsidP="00CF6C7F">
      <w:pPr>
        <w:pStyle w:val="ListBullet"/>
      </w:pPr>
      <w:r w:rsidRPr="00CF6C7F">
        <w:t>following workplace procedures consistently to achieve quality outputs within required timelines</w:t>
      </w:r>
    </w:p>
    <w:p w:rsidR="00000000" w:rsidRPr="00CF6C7F" w:rsidP="00CF6C7F">
      <w:pPr>
        <w:pStyle w:val="ListBullet"/>
      </w:pPr>
      <w:r w:rsidRPr="00CF6C7F">
        <w:t>identifying and resolving work problems</w:t>
      </w:r>
    </w:p>
    <w:p w:rsidR="00000000" w:rsidRPr="00CF6C7F" w:rsidP="00CF6C7F">
      <w:pPr>
        <w:pStyle w:val="ListBullet"/>
      </w:pPr>
      <w:r w:rsidRPr="00CF6C7F">
        <w:t xml:space="preserve">recognising potential disruptions or changed circumstances and modifying work plan in conjunction with </w:t>
      </w:r>
      <w:r w:rsidRPr="00CF6C7F">
        <w:t>relevant personnel</w:t>
      </w:r>
    </w:p>
    <w:p w:rsidR="00000000" w:rsidRPr="00CF6C7F" w:rsidP="00CF6C7F">
      <w:pPr>
        <w:pStyle w:val="ListBullet"/>
      </w:pPr>
      <w:r w:rsidRPr="00CF6C7F">
        <w:t>working effectively with team members who may have diverse work styles, cultures and perspectives</w:t>
      </w:r>
    </w:p>
    <w:p w:rsidR="00000000" w:rsidRPr="00CF6C7F" w:rsidP="00CF6C7F">
      <w:pPr>
        <w:pStyle w:val="ListBullet"/>
      </w:pPr>
      <w:r w:rsidRPr="00CF6C7F">
        <w:t>promoting cooperation and good relations</w:t>
      </w:r>
    </w:p>
    <w:p w:rsidR="00000000" w:rsidRPr="00CF6C7F" w:rsidP="00CF6C7F">
      <w:pPr>
        <w:pStyle w:val="ListBullet"/>
      </w:pPr>
      <w:r w:rsidRPr="00CF6C7F">
        <w:t>conducting work based on ethical values and principles</w:t>
      </w:r>
    </w:p>
    <w:p w:rsidR="00000000" w:rsidRPr="00CF6C7F" w:rsidP="00CF6C7F">
      <w:pPr>
        <w:pStyle w:val="ListBullet"/>
      </w:pPr>
      <w:r w:rsidRPr="00CF6C7F">
        <w:t>adjusting to a variety of working environme</w:t>
      </w:r>
      <w:r w:rsidRPr="00CF6C7F">
        <w:t xml:space="preserve">nts </w:t>
      </w:r>
    </w:p>
    <w:p w:rsidR="00000000" w:rsidRPr="00CF6C7F" w:rsidP="00CF6C7F">
      <w:pPr>
        <w:pStyle w:val="ListBullet"/>
      </w:pPr>
      <w:r w:rsidRPr="00CF6C7F">
        <w:t>seeking assistance from relevant personnel if difficulties arise.</w:t>
      </w:r>
    </w:p>
    <w:p w:rsidR="00000000" w:rsidRPr="00CF6C7F" w:rsidP="00CF6C7F">
      <w:pPr>
        <w:pStyle w:val="AllowPageBreak"/>
      </w:pPr>
    </w:p>
    <w:p w:rsidR="00000000" w:rsidRPr="00CF6C7F" w:rsidP="00CF6C7F">
      <w:pPr>
        <w:pStyle w:val="Heading1"/>
      </w:pPr>
      <w:bookmarkStart w:id="3" w:name="O_902444"/>
      <w:bookmarkEnd w:id="3"/>
      <w:r w:rsidRPr="00CF6C7F">
        <w:t>Knowledge Evidence</w:t>
      </w:r>
    </w:p>
    <w:p w:rsidR="00000000" w:rsidRPr="00CF6C7F" w:rsidP="00710781">
      <w:pPr>
        <w:pStyle w:val="BodyText"/>
      </w:pPr>
      <w:r w:rsidRPr="00CF6C7F">
        <w:t>Must provide evidence that demonstrates knowledge of:</w:t>
      </w:r>
    </w:p>
    <w:p w:rsidR="00000000" w:rsidRPr="00CF6C7F" w:rsidP="00CF6C7F">
      <w:pPr>
        <w:pStyle w:val="ListBullet"/>
      </w:pPr>
      <w:r w:rsidRPr="00CF6C7F">
        <w:t>workplace procedures covering:</w:t>
      </w:r>
    </w:p>
    <w:p w:rsidR="00000000" w:rsidRPr="00CF6C7F" w:rsidP="00CF6C7F">
      <w:pPr>
        <w:pStyle w:val="ListBullet2"/>
      </w:pPr>
      <w:r w:rsidRPr="00CF6C7F">
        <w:t>customer service and quality</w:t>
      </w:r>
    </w:p>
    <w:p w:rsidR="00000000" w:rsidRPr="00CF6C7F" w:rsidP="00CF6C7F">
      <w:pPr>
        <w:pStyle w:val="ListBullet2"/>
      </w:pPr>
      <w:r w:rsidRPr="00CF6C7F">
        <w:t>work health and safety (WHS) and environmental legislative requirements relevant to job role</w:t>
      </w:r>
    </w:p>
    <w:p w:rsidR="00000000" w:rsidRPr="00CF6C7F" w:rsidP="00CF6C7F">
      <w:pPr>
        <w:pStyle w:val="ListBullet2"/>
      </w:pPr>
      <w:r w:rsidRPr="00CF6C7F">
        <w:t>technical work that the candidate routinely performs</w:t>
      </w:r>
    </w:p>
    <w:p w:rsidR="00000000" w:rsidRPr="00CF6C7F" w:rsidP="00CF6C7F">
      <w:pPr>
        <w:pStyle w:val="ListBullet"/>
      </w:pPr>
      <w:r w:rsidRPr="00CF6C7F">
        <w:t>ethical issues relevant to the nature of the candidate’s work</w:t>
      </w:r>
    </w:p>
    <w:p w:rsidR="00000000" w:rsidRPr="00CF6C7F" w:rsidP="00CF6C7F">
      <w:pPr>
        <w:pStyle w:val="ListBullet"/>
      </w:pPr>
      <w:r w:rsidRPr="00CF6C7F">
        <w:t>problem-solving strategies</w:t>
      </w:r>
    </w:p>
    <w:p w:rsidR="00000000" w:rsidRPr="00CF6C7F" w:rsidP="00CF6C7F">
      <w:pPr>
        <w:pStyle w:val="ListBullet"/>
      </w:pPr>
      <w:r w:rsidRPr="00CF6C7F">
        <w:t>interpersonal commun</w:t>
      </w:r>
      <w:r w:rsidRPr="00CF6C7F">
        <w:t>ication and conflict resolution techniques.</w:t>
      </w:r>
    </w:p>
    <w:p w:rsidR="00000000" w:rsidRPr="00CF6C7F" w:rsidP="00CF6C7F">
      <w:pPr>
        <w:pStyle w:val="AllowPageBreak"/>
      </w:pPr>
    </w:p>
    <w:p w:rsidR="00000000" w:rsidRPr="00CF6C7F" w:rsidP="00CF6C7F">
      <w:pPr>
        <w:pStyle w:val="Heading1"/>
      </w:pPr>
      <w:bookmarkStart w:id="4" w:name="O_902443"/>
      <w:bookmarkEnd w:id="4"/>
      <w:r w:rsidRPr="00CF6C7F">
        <w:t>Assessment Conditions</w:t>
      </w:r>
    </w:p>
    <w:p w:rsidR="00000000" w:rsidRPr="00CF6C7F" w:rsidP="00CF6C7F">
      <w:pPr>
        <w:pStyle w:val="ListBullet"/>
      </w:pPr>
      <w:r w:rsidRPr="00CF6C7F">
        <w:t>Judgement of competence must be based on holistic assessment of the evidence. Assessment methods must confirm consistency of performance over time, rather than a single ass</w:t>
      </w:r>
      <w:r w:rsidRPr="00CF6C7F">
        <w:t xml:space="preserve">essment event. </w:t>
      </w:r>
    </w:p>
    <w:p w:rsidR="00000000" w:rsidRPr="00CF6C7F" w:rsidP="00CF6C7F">
      <w:pPr>
        <w:pStyle w:val="ListBullet"/>
      </w:pPr>
      <w:r w:rsidRPr="00CF6C7F">
        <w:t>This unit of competency is to be assessed in the workplace, or a simulated workplace environment. A simulated workplace environment must reflect realistic operational workplace conditions that cover all aspects of workplace performance, inc</w:t>
      </w:r>
      <w:r w:rsidRPr="00CF6C7F">
        <w:t xml:space="preserve">luding the environment, task skills, task management skills, contingency management skills and job role environment skills.  </w:t>
      </w:r>
    </w:p>
    <w:p w:rsidR="00000000" w:rsidRPr="00CF6C7F" w:rsidP="00CF6C7F">
      <w:pPr>
        <w:pStyle w:val="ListBullet"/>
      </w:pPr>
      <w:r w:rsidRPr="00CF6C7F">
        <w:t xml:space="preserve">Foundation skills are integral to competent performance of the unit and should not be assessed separately. </w:t>
      </w:r>
    </w:p>
    <w:p w:rsidR="00000000" w:rsidRPr="00CF6C7F" w:rsidP="00CF6C7F">
      <w:pPr>
        <w:pStyle w:val="ListBullet"/>
      </w:pPr>
      <w:r w:rsidRPr="00CF6C7F">
        <w:t>Assessment processes a</w:t>
      </w:r>
      <w:r w:rsidRPr="00CF6C7F">
        <w:t>nd techniques must be appropriate to the language, literacy and numeracy requirements of the work being performed and the needs of the candidate.</w:t>
      </w:r>
    </w:p>
    <w:p w:rsidR="00000000" w:rsidRPr="00CF6C7F" w:rsidP="00CF6C7F">
      <w:pPr>
        <w:pStyle w:val="ListBullet"/>
      </w:pPr>
      <w:r w:rsidRPr="00CF6C7F">
        <w:t>Knowledge evidence may be collected concurrently with performance evidence or through an independent process s</w:t>
      </w:r>
      <w:r w:rsidRPr="00CF6C7F">
        <w:t>uch as workbooks, written assessments or interviews (provided a record is kept in each case).</w:t>
      </w:r>
    </w:p>
    <w:p w:rsidR="00000000" w:rsidRPr="00CF6C7F" w:rsidP="00CF6C7F">
      <w:pPr>
        <w:pStyle w:val="ListBullet"/>
      </w:pPr>
      <w:r w:rsidRPr="00CF6C7F">
        <w:t xml:space="preserve">This unit of competency may be assessed with: </w:t>
      </w:r>
    </w:p>
    <w:p w:rsidR="00000000" w:rsidRPr="00CF6C7F" w:rsidP="00CF6C7F">
      <w:pPr>
        <w:pStyle w:val="ListBullet2"/>
      </w:pPr>
      <w:r w:rsidRPr="00CF6C7F">
        <w:t>MSL913001 Communicate with other people</w:t>
      </w:r>
    </w:p>
    <w:p w:rsidR="00000000" w:rsidRPr="00CF6C7F" w:rsidP="00CF6C7F">
      <w:pPr>
        <w:pStyle w:val="ListBullet2"/>
      </w:pPr>
      <w:r w:rsidRPr="00CF6C7F">
        <w:t>MSL943002 Participate in laboratory or field workplace safety</w:t>
      </w:r>
    </w:p>
    <w:p w:rsidR="00000000" w:rsidRPr="00CF6C7F" w:rsidP="00CF6C7F">
      <w:pPr>
        <w:pStyle w:val="ListBullet2"/>
      </w:pPr>
      <w:r w:rsidRPr="00CF6C7F">
        <w:t xml:space="preserve">technical units related to the tasks undertaken </w:t>
      </w:r>
    </w:p>
    <w:p w:rsidR="00000000" w:rsidRPr="00CF6C7F" w:rsidP="00CF6C7F">
      <w:pPr>
        <w:pStyle w:val="ListBullet"/>
      </w:pPr>
      <w:r w:rsidRPr="00CF6C7F">
        <w:t xml:space="preserve">Holistic assessment methods include: </w:t>
      </w:r>
    </w:p>
    <w:p w:rsidR="00000000" w:rsidRPr="00CF6C7F" w:rsidP="00CF6C7F">
      <w:pPr>
        <w:pStyle w:val="ListBullet2"/>
      </w:pPr>
      <w:r w:rsidRPr="00CF6C7F">
        <w:t>review of documents detailing completed tasks, such as completed job cards, a report or suggestions for quality improvements</w:t>
      </w:r>
    </w:p>
    <w:p w:rsidR="00000000" w:rsidRPr="00CF6C7F" w:rsidP="00CF6C7F">
      <w:pPr>
        <w:pStyle w:val="ListBullet2"/>
      </w:pPr>
      <w:r w:rsidRPr="00CF6C7F">
        <w:t xml:space="preserve">feedback from supervisors, peers and team </w:t>
      </w:r>
      <w:r w:rsidRPr="00CF6C7F">
        <w:t>members</w:t>
      </w:r>
    </w:p>
    <w:p w:rsidR="00000000" w:rsidRPr="00CF6C7F" w:rsidP="00CF6C7F">
      <w:pPr>
        <w:pStyle w:val="ListBullet2"/>
      </w:pPr>
      <w:r w:rsidRPr="00CF6C7F">
        <w:t>review of a flowchart prepared by the candidate to show efficient sequencing of tasks</w:t>
      </w:r>
    </w:p>
    <w:p w:rsidR="00000000" w:rsidRPr="00CF6C7F" w:rsidP="00CF6C7F">
      <w:pPr>
        <w:pStyle w:val="ListBullet2"/>
      </w:pPr>
      <w:r w:rsidRPr="00CF6C7F">
        <w:t>written or oral questions to partly assess the candidate’s ability to handle a range of contingencies and work in a team environment</w:t>
      </w:r>
    </w:p>
    <w:p w:rsidR="00000000" w:rsidRPr="00CF6C7F" w:rsidP="00CF6C7F">
      <w:pPr>
        <w:pStyle w:val="ListBullet2"/>
      </w:pPr>
      <w:r w:rsidRPr="00CF6C7F">
        <w:t xml:space="preserve">observation of the candidate </w:t>
      </w:r>
      <w:r w:rsidRPr="00CF6C7F">
        <w:t>performing a range of technical tasks over sufficient time to demonstrate their handling of a variety of contingencies.</w:t>
      </w:r>
    </w:p>
    <w:p w:rsidR="00000000" w:rsidRPr="00CF6C7F" w:rsidP="00CF6C7F">
      <w:pPr>
        <w:pStyle w:val="ListBullet"/>
      </w:pPr>
      <w:r w:rsidRPr="00CF6C7F">
        <w:t>Access is required to instruments, equipment, materials, workplace documentation, procedures and specifications associated with this un</w:t>
      </w:r>
      <w:r w:rsidRPr="00CF6C7F">
        <w:t>it, including, but not limited to:</w:t>
      </w:r>
    </w:p>
    <w:p w:rsidR="00000000" w:rsidRPr="00CF6C7F" w:rsidP="00CF6C7F">
      <w:pPr>
        <w:pStyle w:val="ListBullet2"/>
      </w:pPr>
      <w:r w:rsidRPr="00CF6C7F">
        <w:t>workplace procedures, equipment and materials for relevant technical tasks.</w:t>
      </w:r>
    </w:p>
    <w:p w:rsidR="00000000" w:rsidRPr="00CF6C7F" w:rsidP="00CF6C7F">
      <w:pPr>
        <w:pStyle w:val="ListBullet"/>
      </w:pPr>
      <w:r w:rsidRPr="00CF6C7F">
        <w:t xml:space="preserve">Assessors must satisfy the assessor competency requirements that are in place at the time of the assessment as set by the VET regulator.  </w:t>
      </w:r>
    </w:p>
    <w:p w:rsidR="00000000" w:rsidRPr="00CF6C7F" w:rsidP="00CF6C7F">
      <w:pPr>
        <w:pStyle w:val="ListBullet"/>
      </w:pPr>
      <w:r w:rsidRPr="00CF6C7F">
        <w:t xml:space="preserve">The </w:t>
      </w:r>
      <w:r w:rsidRPr="00CF6C7F">
        <w:t>assessor must demonstrate both technical competence and currency.</w:t>
      </w:r>
    </w:p>
    <w:p w:rsidR="00000000" w:rsidRPr="00CF6C7F" w:rsidP="00CF6C7F">
      <w:pPr>
        <w:pStyle w:val="ListBullet"/>
      </w:pPr>
      <w:r w:rsidRPr="00CF6C7F">
        <w:t>Technical competence can be demonstrated through:</w:t>
      </w:r>
    </w:p>
    <w:p w:rsidR="00000000" w:rsidRPr="00CF6C7F" w:rsidP="00CF6C7F">
      <w:pPr>
        <w:pStyle w:val="ListBullet2"/>
      </w:pPr>
      <w:r w:rsidRPr="00CF6C7F">
        <w:t>relevant VET or other qualification/Statement of Attainment AND/OR</w:t>
      </w:r>
    </w:p>
    <w:p w:rsidR="00000000" w:rsidRPr="00CF6C7F" w:rsidP="00CF6C7F">
      <w:pPr>
        <w:pStyle w:val="ListBullet2"/>
      </w:pPr>
      <w:r w:rsidRPr="00CF6C7F">
        <w:t>relevant workplace experience.</w:t>
      </w:r>
    </w:p>
    <w:p w:rsidR="00000000" w:rsidRPr="00CF6C7F" w:rsidP="00CF6C7F">
      <w:pPr>
        <w:pStyle w:val="ListBullet"/>
      </w:pPr>
      <w:r w:rsidRPr="00CF6C7F">
        <w:t>Currency can be demonstrated through:</w:t>
      </w:r>
    </w:p>
    <w:p w:rsidR="00000000" w:rsidRPr="00CF6C7F" w:rsidP="00CF6C7F">
      <w:pPr>
        <w:pStyle w:val="ListBullet2"/>
      </w:pPr>
      <w:r w:rsidRPr="00CF6C7F">
        <w:t>performing the competency being assessed as part of current employment OR</w:t>
      </w:r>
    </w:p>
    <w:p w:rsidR="00000000" w:rsidRPr="00CF6C7F" w:rsidP="00CF6C7F">
      <w:pPr>
        <w:pStyle w:val="ListBullet2"/>
      </w:pPr>
      <w:r w:rsidRPr="00CF6C7F">
        <w:t>having consulted with a laboratory about performing the competency being assessed within the last twelve months.</w:t>
      </w:r>
    </w:p>
    <w:p w:rsidR="00000000" w:rsidRPr="00CF6C7F" w:rsidP="00CF6C7F">
      <w:pPr>
        <w:pStyle w:val="AllowPageBreak"/>
      </w:pPr>
    </w:p>
    <w:p w:rsidR="00000000" w:rsidRPr="00CF6C7F" w:rsidP="00CF6C7F">
      <w:pPr>
        <w:pStyle w:val="Heading1"/>
      </w:pPr>
      <w:bookmarkStart w:id="5" w:name="O_902441"/>
      <w:bookmarkEnd w:id="5"/>
      <w:r w:rsidRPr="00CF6C7F">
        <w:t>Links</w:t>
      </w:r>
    </w:p>
    <w:p w:rsidR="00000000" w:rsidRPr="00CF6C7F" w:rsidP="00710781">
      <w:pPr>
        <w:pStyle w:val="BodyText"/>
      </w:pPr>
      <w:r w:rsidRPr="00CF6C7F">
        <w:t>Companion Volume implementation guides are fou</w:t>
      </w:r>
      <w:r w:rsidRPr="00CF6C7F">
        <w:t xml:space="preserve">nd in VETNet - </w:t>
      </w:r>
      <w:r>
        <w:fldChar w:fldCharType="begin"/>
      </w:r>
      <w:r>
        <w:instrText xml:space="preserve"> HYPERLINK "https://vetnet.education.gov.au/Pages/TrainingDocs.aspx?q=5c63a03b-4a6b-4ae5-9560-1e3c5f462baa" </w:instrText>
      </w:r>
      <w:r>
        <w:fldChar w:fldCharType="separate"/>
      </w:r>
      <w:r w:rsidRPr="00690572">
        <w:rPr>
          <w:rStyle w:val="Hyperlink"/>
        </w:rPr>
        <w:t>https://vetnet.education.gov.au/Pages/TrainingDocs.aspx?q=5c63a03b-4a6b-4ae5-9560-1e3c5f462baa</w:t>
      </w:r>
      <w:r>
        <w:fldChar w:fldCharType="end"/>
      </w:r>
    </w:p>
    <w:p w:rsidR="00000000" w:rsidRPr="00CF6C7F" w:rsidP="00CF6C7F"/>
    <w:sectPr w:rsidSect="00CF6C7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6C7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6C7F" w:rsidRPr="00710781" w:rsidP="0071078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6C7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0781" w:rsidP="00CF6C7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10781" w:rsidP="00CF6C7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710781" w:rsidP="00CF6C7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6C7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078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F6C7F" w:rsidRPr="00710781" w:rsidP="0071078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6C7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0781" w:rsidRPr="002D2AF8" w:rsidP="00CF6C7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MSL913002 Plan and conduct laboratory/field work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2018</w:t>
    </w:r>
    <w:r>
      <w:fldChar w:fldCharType="end"/>
    </w:r>
  </w:p>
  <w:p w:rsidR="00710781" w:rsidP="00CF6C7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654A9A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D7C051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2D0B94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F6C7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F6C7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F6C7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F6C7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F6C7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F6C7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F6C7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F6C7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F6C7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F6C7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F6C7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F6C7F"/>
  </w:style>
  <w:style w:type="character" w:customStyle="1" w:styleId="Heading1Char">
    <w:name w:val="Heading 1 Char"/>
    <w:basedOn w:val="DefaultParagraphFont"/>
    <w:link w:val="Heading1"/>
    <w:rsid w:val="00CF6C7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F6C7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F6C7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F6C7F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CF6C7F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F6C7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F6C7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F6C7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F6C7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F6C7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F6C7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F6C7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F6C7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F6C7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F6C7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F6C7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F6C7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F6C7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F6C7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F6C7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F6C7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F6C7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F6C7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F6C7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F6C7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F6C7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F6C7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F6C7F"/>
    <w:rPr>
      <w:b/>
      <w:spacing w:val="0"/>
    </w:rPr>
  </w:style>
  <w:style w:type="paragraph" w:customStyle="1" w:styleId="SuperTitle">
    <w:name w:val="SuperTitle"/>
    <w:basedOn w:val="Title"/>
    <w:rsid w:val="00CF6C7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F6C7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F6C7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F6C7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F6C7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F6C7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F6C7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F6C7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F6C7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F6C7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F6C7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F6C7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F6C7F"/>
    <w:rPr>
      <w:i/>
    </w:rPr>
  </w:style>
  <w:style w:type="paragraph" w:styleId="Caption">
    <w:name w:val="caption"/>
    <w:basedOn w:val="BodyText"/>
    <w:next w:val="Normal"/>
    <w:qFormat/>
    <w:rsid w:val="00CF6C7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F6C7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F6C7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F6C7F"/>
  </w:style>
  <w:style w:type="paragraph" w:styleId="TableofFigures">
    <w:name w:val="table of figures"/>
    <w:basedOn w:val="Normal"/>
    <w:next w:val="Normal"/>
    <w:semiHidden/>
    <w:rsid w:val="00CF6C7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F6C7F"/>
    <w:pPr>
      <w:numPr>
        <w:numId w:val="11"/>
      </w:numPr>
    </w:pPr>
  </w:style>
  <w:style w:type="character" w:customStyle="1" w:styleId="WingdingSymbols">
    <w:name w:val="Wingding Symbols"/>
    <w:rsid w:val="00CF6C7F"/>
    <w:rPr>
      <w:rFonts w:ascii="Wingdings" w:hAnsi="Wingdings"/>
    </w:rPr>
  </w:style>
  <w:style w:type="paragraph" w:customStyle="1" w:styleId="TableHeading">
    <w:name w:val="Table Heading"/>
    <w:basedOn w:val="HeadingBase"/>
    <w:rsid w:val="00CF6C7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F6C7F"/>
    <w:rPr>
      <w:color w:val="0033CC"/>
      <w:u w:val="none"/>
    </w:rPr>
  </w:style>
  <w:style w:type="paragraph" w:customStyle="1" w:styleId="BodyTextRight">
    <w:name w:val="Body Text Right"/>
    <w:basedOn w:val="BodyText"/>
    <w:rsid w:val="00CF6C7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F6C7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F6C7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F6C7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F6C7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F6C7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F6C7F"/>
    <w:rPr>
      <w:sz w:val="32"/>
    </w:rPr>
  </w:style>
  <w:style w:type="paragraph" w:customStyle="1" w:styleId="HeadingProcedure">
    <w:name w:val="Heading Procedure"/>
    <w:basedOn w:val="HeadingBase"/>
    <w:next w:val="Normal"/>
    <w:rsid w:val="00CF6C7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F6C7F"/>
    <w:pPr>
      <w:spacing w:before="60" w:after="60"/>
    </w:pPr>
  </w:style>
  <w:style w:type="paragraph" w:styleId="ListContinue">
    <w:name w:val="List Continue"/>
    <w:basedOn w:val="List"/>
    <w:rsid w:val="00CF6C7F"/>
    <w:pPr>
      <w:ind w:firstLine="0"/>
    </w:pPr>
  </w:style>
  <w:style w:type="paragraph" w:customStyle="1" w:styleId="ListNote">
    <w:name w:val="List Note"/>
    <w:basedOn w:val="List"/>
    <w:rsid w:val="00CF6C7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F6C7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F6C7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F6C7F"/>
    <w:rPr>
      <w:rFonts w:ascii="Courier New" w:hAnsi="Courier New"/>
    </w:rPr>
  </w:style>
  <w:style w:type="paragraph" w:customStyle="1" w:styleId="NoteBullet">
    <w:name w:val="Note Bullet"/>
    <w:basedOn w:val="Note"/>
    <w:rsid w:val="00CF6C7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F6C7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F6C7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F6C7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F6C7F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CF6C7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F6C7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F6C7F"/>
    <w:rPr>
      <w:b/>
      <w:smallCaps/>
    </w:rPr>
  </w:style>
  <w:style w:type="paragraph" w:customStyle="1" w:styleId="TableListNumber">
    <w:name w:val="Table List Number"/>
    <w:basedOn w:val="ListNumber"/>
    <w:rsid w:val="00CF6C7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F6C7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F6C7F"/>
    <w:pPr>
      <w:numPr>
        <w:numId w:val="9"/>
      </w:numPr>
    </w:pPr>
  </w:style>
  <w:style w:type="paragraph" w:customStyle="1" w:styleId="ListAlpha2">
    <w:name w:val="List Alpha 2"/>
    <w:basedOn w:val="List2"/>
    <w:rsid w:val="00CF6C7F"/>
    <w:pPr>
      <w:numPr>
        <w:numId w:val="8"/>
      </w:numPr>
    </w:pPr>
  </w:style>
  <w:style w:type="paragraph" w:styleId="List2">
    <w:name w:val="List 2"/>
    <w:basedOn w:val="BodyText"/>
    <w:rsid w:val="00CF6C7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F6C7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F6C7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F6C7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F6C7F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F6C7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F6C7F"/>
    <w:pPr>
      <w:numPr>
        <w:numId w:val="4"/>
      </w:numPr>
    </w:pPr>
  </w:style>
  <w:style w:type="paragraph" w:styleId="ListContinue2">
    <w:name w:val="List Continue 2"/>
    <w:basedOn w:val="List2"/>
    <w:rsid w:val="00CF6C7F"/>
    <w:pPr>
      <w:ind w:firstLine="0"/>
    </w:pPr>
  </w:style>
  <w:style w:type="paragraph" w:styleId="ListContinue3">
    <w:name w:val="List Continue 3"/>
    <w:basedOn w:val="List3"/>
    <w:rsid w:val="00CF6C7F"/>
    <w:pPr>
      <w:ind w:left="1021" w:firstLine="0"/>
    </w:pPr>
  </w:style>
  <w:style w:type="paragraph" w:styleId="ListContinue4">
    <w:name w:val="List Continue 4"/>
    <w:basedOn w:val="List4"/>
    <w:rsid w:val="00CF6C7F"/>
    <w:pPr>
      <w:ind w:firstLine="0"/>
    </w:pPr>
  </w:style>
  <w:style w:type="paragraph" w:styleId="ListContinue5">
    <w:name w:val="List Continue 5"/>
    <w:basedOn w:val="List5"/>
    <w:rsid w:val="00CF6C7F"/>
    <w:pPr>
      <w:ind w:firstLine="0"/>
    </w:pPr>
  </w:style>
  <w:style w:type="paragraph" w:styleId="ListNumber3">
    <w:name w:val="List Number 3"/>
    <w:basedOn w:val="List3"/>
    <w:rsid w:val="00CF6C7F"/>
    <w:pPr>
      <w:numPr>
        <w:numId w:val="5"/>
      </w:numPr>
    </w:pPr>
  </w:style>
  <w:style w:type="paragraph" w:styleId="ListNumber4">
    <w:name w:val="List Number 4"/>
    <w:basedOn w:val="List4"/>
    <w:rsid w:val="00CF6C7F"/>
    <w:pPr>
      <w:numPr>
        <w:numId w:val="6"/>
      </w:numPr>
    </w:pPr>
  </w:style>
  <w:style w:type="paragraph" w:styleId="ListNumber5">
    <w:name w:val="List Number 5"/>
    <w:basedOn w:val="List5"/>
    <w:rsid w:val="00CF6C7F"/>
    <w:pPr>
      <w:numPr>
        <w:numId w:val="7"/>
      </w:numPr>
    </w:pPr>
  </w:style>
  <w:style w:type="paragraph" w:styleId="BlockText">
    <w:name w:val="Block Text"/>
    <w:basedOn w:val="Normal"/>
    <w:rsid w:val="00CF6C7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F6C7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F6C7F"/>
    <w:rPr>
      <w:sz w:val="16"/>
      <w:vertAlign w:val="superscript"/>
    </w:rPr>
  </w:style>
  <w:style w:type="character" w:customStyle="1" w:styleId="Symbols">
    <w:name w:val="Symbols"/>
    <w:basedOn w:val="DefaultParagraphFont"/>
    <w:rsid w:val="00CF6C7F"/>
    <w:rPr>
      <w:rFonts w:ascii="Symbol" w:hAnsi="Symbol"/>
    </w:rPr>
  </w:style>
  <w:style w:type="character" w:customStyle="1" w:styleId="MenuOptions">
    <w:name w:val="Menu Options"/>
    <w:basedOn w:val="DefaultParagraphFont"/>
    <w:rsid w:val="00CF6C7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F6C7F"/>
    <w:rPr>
      <w:b/>
    </w:rPr>
  </w:style>
  <w:style w:type="character" w:customStyle="1" w:styleId="Underlined">
    <w:name w:val="Underlined"/>
    <w:basedOn w:val="DefaultParagraphFont"/>
    <w:rsid w:val="00CF6C7F"/>
    <w:rPr>
      <w:u w:val="single"/>
    </w:rPr>
  </w:style>
  <w:style w:type="paragraph" w:customStyle="1" w:styleId="TableBodyTextRight">
    <w:name w:val="Table Body Text Right"/>
    <w:basedOn w:val="TableBodyText"/>
    <w:rsid w:val="00CF6C7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F6C7F"/>
    <w:rPr>
      <w:sz w:val="18"/>
    </w:rPr>
  </w:style>
  <w:style w:type="paragraph" w:customStyle="1" w:styleId="BodySmallRight">
    <w:name w:val="Body Small Right"/>
    <w:basedOn w:val="BodyTextRight"/>
    <w:rsid w:val="00CF6C7F"/>
    <w:rPr>
      <w:sz w:val="18"/>
      <w:szCs w:val="18"/>
    </w:rPr>
  </w:style>
  <w:style w:type="paragraph" w:customStyle="1" w:styleId="MarginEdition">
    <w:name w:val="Margin Edition"/>
    <w:basedOn w:val="MarginNote"/>
    <w:rsid w:val="00CF6C7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F6C7F"/>
    <w:rPr>
      <w:sz w:val="2"/>
      <w:szCs w:val="2"/>
    </w:rPr>
  </w:style>
  <w:style w:type="character" w:customStyle="1" w:styleId="Small">
    <w:name w:val="Small"/>
    <w:basedOn w:val="DefaultParagraphFont"/>
    <w:rsid w:val="00CF6C7F"/>
    <w:rPr>
      <w:sz w:val="16"/>
    </w:rPr>
  </w:style>
  <w:style w:type="paragraph" w:customStyle="1" w:styleId="WideTable">
    <w:name w:val="Wide Table"/>
    <w:basedOn w:val="Normal"/>
    <w:rsid w:val="00CF6C7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F6C7F"/>
  </w:style>
  <w:style w:type="paragraph" w:styleId="Quote">
    <w:name w:val="Quote"/>
    <w:basedOn w:val="Heading1"/>
    <w:link w:val="QuoteChar"/>
    <w:qFormat/>
    <w:rsid w:val="00CF6C7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F6C7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F6C7F"/>
    <w:pPr>
      <w:pageBreakBefore/>
    </w:pPr>
  </w:style>
  <w:style w:type="paragraph" w:customStyle="1" w:styleId="Border">
    <w:name w:val="Border"/>
    <w:basedOn w:val="Normal"/>
    <w:qFormat/>
    <w:rsid w:val="00CF6C7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F6C7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F6C7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F6C7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F6C7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F6C7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F6C7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F6C7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F6C7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F6C7F"/>
    <w:rPr>
      <w:u w:val="single"/>
    </w:rPr>
  </w:style>
  <w:style w:type="character" w:customStyle="1" w:styleId="BoldandItalics">
    <w:name w:val="Bold and Italics"/>
    <w:qFormat/>
    <w:rsid w:val="00CF6C7F"/>
    <w:rPr>
      <w:b/>
      <w:i/>
      <w:u w:val="none"/>
    </w:rPr>
  </w:style>
  <w:style w:type="paragraph" w:styleId="BalloonText">
    <w:name w:val="Balloon Text"/>
    <w:basedOn w:val="Normal"/>
    <w:link w:val="BalloonTextChar"/>
    <w:rsid w:val="00CF6C7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F6C7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F6C7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F6C7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F6C7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F6C7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F6C7F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71078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608</Words>
  <Characters>3971</Characters>
  <Application>Microsoft Office Word</Application>
  <DocSecurity>0</DocSecurity>
  <Lines>88</Lines>
  <Paragraphs>63</Paragraphs>
  <ScaleCrop>false</ScaleCrop>
  <Company>Author-it Software Corporation Ltd.</Company>
  <LinksUpToDate>false</LinksUpToDate>
  <CharactersWithSpaces>4516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MSL913002 Plan and conduct laboratory/field work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2018-12-19T01:00:00Z</dcterms:created>
  <dcterms:modified xsi:type="dcterms:W3CDTF">2018-12-19T01:00:00Z</dcterms:modified>
</cp:coreProperties>
</file>