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11B" w:rsidP="00C62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MSL913001 Communicate with other people</w:t>
      </w:r>
      <w:r>
        <w:fldChar w:fldCharType="end"/>
      </w:r>
    </w:p>
    <w:p w:rsidR="00C6211B" w:rsidP="00C6211B">
      <w:pPr>
        <w:pStyle w:val="Version"/>
        <w:sectPr w:rsidSect="00B03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5D2" w:rsidP="00B035D2">
      <w:pPr>
        <w:pStyle w:val="SuperHeading"/>
      </w:pPr>
      <w:r w:rsidRPr="00B035D2">
        <w:t>MSL913001 Communicate with other people</w:t>
      </w:r>
    </w:p>
    <w:p w:rsidR="00000000" w:rsidRPr="00B035D2" w:rsidP="00B035D2">
      <w:pPr>
        <w:pStyle w:val="Heading1"/>
      </w:pPr>
      <w:bookmarkStart w:id="1" w:name="O_902427"/>
      <w:bookmarkEnd w:id="1"/>
      <w:r w:rsidRPr="00B035D2">
        <w:t>Modification History</w:t>
      </w:r>
    </w:p>
    <w:p w:rsidR="00000000" w:rsidRPr="00B035D2" w:rsidP="00C6211B">
      <w:pPr>
        <w:pStyle w:val="BodyText"/>
      </w:pPr>
      <w:r w:rsidRPr="00B035D2">
        <w:t>Release 1. Supersedes and is equivalent to MSL913001A Communicate with other people</w:t>
      </w:r>
    </w:p>
    <w:p w:rsidR="00000000" w:rsidRPr="00B035D2" w:rsidP="00B035D2">
      <w:pPr>
        <w:pStyle w:val="Heading1"/>
      </w:pPr>
      <w:bookmarkStart w:id="2" w:name="O_902435"/>
      <w:bookmarkEnd w:id="2"/>
      <w:r w:rsidRPr="00B035D2">
        <w:t>Application</w:t>
      </w:r>
    </w:p>
    <w:p w:rsidR="00000000" w:rsidRPr="00B035D2" w:rsidP="00C6211B">
      <w:pPr>
        <w:pStyle w:val="BodyText"/>
      </w:pPr>
      <w:r w:rsidRPr="00B035D2">
        <w:t xml:space="preserve">This unit of competency covers the ability to receive and pass on written and oral messages, provide relevant information </w:t>
      </w:r>
      <w:r w:rsidRPr="00B035D2">
        <w:t>in response to requests within timelines and demonstrate effective interpersonal skills.</w:t>
      </w:r>
    </w:p>
    <w:p w:rsidR="00000000" w:rsidRPr="00B035D2" w:rsidP="00C6211B">
      <w:pPr>
        <w:pStyle w:val="BodyText"/>
      </w:pPr>
      <w:r w:rsidRPr="00B035D2">
        <w:t>This unit of competency is applicable to laboratory assistants and instrument operators working in all industry sectors.</w:t>
      </w:r>
    </w:p>
    <w:p w:rsidR="00000000" w:rsidRPr="00B035D2" w:rsidP="00C6211B">
      <w:pPr>
        <w:pStyle w:val="BodyText"/>
      </w:pPr>
      <w:r w:rsidRPr="00B035D2">
        <w:t>While no specific licensing or certification</w:t>
      </w:r>
      <w:r w:rsidRPr="00B035D2">
        <w:t xml:space="preserve">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B035D2" w:rsidP="00B035D2">
      <w:pPr>
        <w:pStyle w:val="Heading1"/>
      </w:pPr>
      <w:bookmarkStart w:id="3" w:name="O_902434"/>
      <w:bookmarkEnd w:id="3"/>
      <w:r w:rsidRPr="00B035D2">
        <w:t>Pre-requisite Unit</w:t>
      </w:r>
    </w:p>
    <w:p w:rsidR="00000000" w:rsidRPr="00B035D2" w:rsidP="00C6211B">
      <w:pPr>
        <w:pStyle w:val="BodyText"/>
      </w:pPr>
      <w:r w:rsidRPr="00B035D2">
        <w:t>Nil</w:t>
      </w:r>
    </w:p>
    <w:p w:rsidR="00000000" w:rsidRPr="00B035D2" w:rsidP="00B035D2">
      <w:pPr>
        <w:pStyle w:val="Heading1"/>
      </w:pPr>
      <w:bookmarkStart w:id="4" w:name="O_902433"/>
      <w:bookmarkEnd w:id="4"/>
      <w:r w:rsidRPr="00B035D2">
        <w:t>Competency Field</w:t>
      </w:r>
    </w:p>
    <w:p w:rsidR="00000000" w:rsidRPr="00B035D2" w:rsidP="00C6211B">
      <w:pPr>
        <w:pStyle w:val="BodyText"/>
      </w:pPr>
      <w:r w:rsidRPr="00B035D2">
        <w:t>Communication/organisation</w:t>
      </w:r>
    </w:p>
    <w:p w:rsidR="00000000" w:rsidRPr="00B035D2" w:rsidP="00B035D2">
      <w:pPr>
        <w:pStyle w:val="Heading1"/>
      </w:pPr>
      <w:bookmarkStart w:id="5" w:name="O_902432"/>
      <w:bookmarkEnd w:id="5"/>
      <w:r w:rsidRPr="00B035D2">
        <w:t>Unit Sector</w:t>
      </w:r>
    </w:p>
    <w:p w:rsidR="00000000" w:rsidRPr="00B035D2" w:rsidP="00B035D2">
      <w:pPr>
        <w:pStyle w:val="Heading1"/>
      </w:pPr>
      <w:bookmarkStart w:id="6" w:name="O_902431"/>
      <w:bookmarkEnd w:id="6"/>
      <w:r w:rsidRPr="00B035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Performance criteria describe the performance needed to demonstrate achiev</w:t>
            </w:r>
            <w:r w:rsidRPr="00B035D2">
              <w:t>ement of the element.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>Receive and act upon instructions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Listen attentively to instructions and respond appropriately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Clarify instructions to ensure a complete understanding of the task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>Receive and convey messages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Receive verbal and written messages and respond appropriately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Record and convey information so that messages are understood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>Demonstrate appropriate interpersonal skills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Follow workplace procedures which reflect equal opportunity, anti-discrimination and non-harassment legislative requirements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Demonstrate effective interpersonal skills during everyday interactions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>Provide appropriate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Deal with inquiries in accordance with workplace customer service requirements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Establish details of inquiry by questioning and summarising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Access and provide relevant information that meets own authorisation and confidentiality requirements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Redirect inquiries to relevant personnel for resolution if beyond own area of responsibility</w:t>
            </w:r>
          </w:p>
        </w:tc>
      </w:tr>
      <w:tr w:rsidTr="00B03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Complete all workplace documents legibly and accurately in accordance with workplace procedures</w:t>
            </w:r>
          </w:p>
        </w:tc>
      </w:tr>
    </w:tbl>
    <w:p w:rsidR="00000000" w:rsidRPr="00B035D2" w:rsidP="00B035D2">
      <w:pPr>
        <w:pStyle w:val="BodyText"/>
      </w:pPr>
    </w:p>
    <w:p w:rsidR="00000000" w:rsidRPr="00B035D2" w:rsidP="00B035D2">
      <w:pPr>
        <w:pStyle w:val="AllowPageBreak"/>
      </w:pPr>
    </w:p>
    <w:p w:rsidR="00000000" w:rsidRPr="00B035D2" w:rsidP="00B035D2">
      <w:pPr>
        <w:pStyle w:val="Heading1"/>
      </w:pPr>
      <w:bookmarkStart w:id="7" w:name="O_902430"/>
      <w:bookmarkEnd w:id="7"/>
      <w:r w:rsidRPr="00B035D2">
        <w:t>Foundation Skills</w:t>
      </w:r>
    </w:p>
    <w:p w:rsidR="00000000" w:rsidRPr="00B035D2" w:rsidP="00C6211B">
      <w:pPr>
        <w:pStyle w:val="BodyText"/>
      </w:pPr>
      <w:r w:rsidRPr="00B035D2">
        <w:t xml:space="preserve">This </w:t>
      </w:r>
      <w:r w:rsidRPr="00B035D2">
        <w:t>section describes those language, literacy, numeracy and employment skills that are essential to performance.</w:t>
      </w:r>
    </w:p>
    <w:p w:rsidR="00000000" w:rsidRPr="00B035D2" w:rsidP="00C6211B">
      <w:pPr>
        <w:pStyle w:val="BodyText"/>
      </w:pPr>
      <w:r w:rsidRPr="00B035D2">
        <w:t>Foundation skills essential to performance are explicit in the performance criteria of this unit of competency.</w:t>
      </w:r>
    </w:p>
    <w:p w:rsidR="00000000" w:rsidRPr="00B035D2" w:rsidP="00B035D2">
      <w:pPr>
        <w:pStyle w:val="Heading1"/>
      </w:pPr>
      <w:bookmarkStart w:id="8" w:name="O_902429"/>
      <w:bookmarkEnd w:id="8"/>
      <w:r w:rsidRPr="00B035D2">
        <w:t>Range of Conditi</w:t>
      </w:r>
      <w:r w:rsidRPr="00B035D2">
        <w:t>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62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t xml:space="preserve">This field allows for different work environments and conditions that may affect performance. Essential operating conditions that may be present (depending on the work situation, needs of the </w:t>
            </w:r>
            <w:r w:rsidRPr="00B035D2">
              <w:t>candidate, accessibility of the item, and local industry and</w:t>
            </w:r>
            <w:r w:rsidRPr="00B035D2">
              <w:t xml:space="preserve"> regional contexts) are included.</w:t>
            </w:r>
          </w:p>
        </w:tc>
      </w:tr>
      <w:tr w:rsidTr="00C62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Standards, codes, procedures and/or workplace requirements include the latest version of one or more of:</w:t>
            </w:r>
          </w:p>
          <w:p w:rsidR="00000000" w:rsidRPr="00B035D2" w:rsidP="00B035D2">
            <w:pPr>
              <w:pStyle w:val="ListBullet"/>
            </w:pPr>
            <w:r w:rsidRPr="00B035D2">
              <w:t>Australian and internationa</w:t>
            </w:r>
            <w:r w:rsidRPr="00B035D2">
              <w:t>l standards and codes relevant to the laboratory’s operations, scope of testing and covering safety in laboratories, and quality and environmental management</w:t>
            </w:r>
          </w:p>
          <w:p w:rsidR="00000000" w:rsidRPr="00B035D2" w:rsidP="00B035D2">
            <w:pPr>
              <w:pStyle w:val="ListBullet"/>
            </w:pPr>
            <w:r w:rsidRPr="00B035D2">
              <w:t>national work health and safety (WHS) standards and codes of practice</w:t>
            </w:r>
          </w:p>
          <w:p w:rsidR="00000000" w:rsidRPr="00B035D2" w:rsidP="00B035D2">
            <w:pPr>
              <w:pStyle w:val="ListBullet"/>
            </w:pPr>
            <w:r w:rsidRPr="00B035D2">
              <w:t>standard operating procedure</w:t>
            </w:r>
            <w:r w:rsidRPr="00B035D2">
              <w:t>s (SOPs), laboratory methods, and hazard analysis and critical control points (HACCP) procedures</w:t>
            </w:r>
          </w:p>
          <w:p w:rsidR="00000000" w:rsidRPr="00B035D2" w:rsidP="00B035D2">
            <w:pPr>
              <w:pStyle w:val="ListBullet"/>
            </w:pPr>
            <w:r w:rsidRPr="00B035D2">
              <w:t xml:space="preserve">workplace documents, such as job descriptions, job (batch) cards, pick lists, time sheets and logbooks, induction manuals, shift handover reports and material </w:t>
            </w:r>
            <w:r w:rsidRPr="00B035D2">
              <w:t>safety data sheets (MSDS)</w:t>
            </w:r>
          </w:p>
          <w:p w:rsidR="00000000" w:rsidRPr="00B035D2" w:rsidP="00B035D2">
            <w:pPr>
              <w:pStyle w:val="ListBullet"/>
            </w:pPr>
            <w:r w:rsidRPr="00B035D2">
              <w:t>workplace schedules for (daily) production, laboratory services, calibration and maintenance</w:t>
            </w:r>
          </w:p>
          <w:p w:rsidR="00000000" w:rsidRPr="00B035D2" w:rsidP="00B035D2">
            <w:pPr>
              <w:pStyle w:val="ListBullet"/>
            </w:pPr>
            <w:r w:rsidRPr="00B035D2">
              <w:t>equipment manuals and service logs, and supplier catalogues</w:t>
            </w:r>
          </w:p>
          <w:p w:rsidR="00000000" w:rsidRPr="00B035D2" w:rsidP="00B035D2">
            <w:pPr>
              <w:pStyle w:val="ListBullet"/>
            </w:pPr>
            <w:r w:rsidRPr="00B035D2">
              <w:t>quality manuals, product specifications and (non-)compliance reports</w:t>
            </w:r>
          </w:p>
          <w:p w:rsidR="00000000" w:rsidRPr="00B035D2" w:rsidP="00B035D2">
            <w:pPr>
              <w:pStyle w:val="ListBullet"/>
            </w:pPr>
            <w:r w:rsidRPr="00B035D2">
              <w:t>customer</w:t>
            </w:r>
            <w:r w:rsidRPr="00B035D2">
              <w:t xml:space="preserve"> service and telephone protocols</w:t>
            </w:r>
          </w:p>
          <w:p w:rsidR="00000000" w:rsidP="00B035D2">
            <w:pPr>
              <w:pStyle w:val="BodyText"/>
              <w:rPr>
                <w:lang w:val="en-NZ"/>
              </w:rPr>
            </w:pPr>
          </w:p>
        </w:tc>
      </w:tr>
      <w:tr w:rsidTr="00C62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 xml:space="preserve">Information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Information includes one or more of:</w:t>
            </w:r>
          </w:p>
          <w:p w:rsidR="00000000" w:rsidRPr="00B035D2" w:rsidP="00B035D2">
            <w:pPr>
              <w:pStyle w:val="ListBullet"/>
            </w:pPr>
            <w:r w:rsidRPr="00B035D2">
              <w:t>common scientific and technical terminology</w:t>
            </w:r>
          </w:p>
          <w:p w:rsidR="00000000" w:rsidRPr="00B035D2" w:rsidP="00B035D2">
            <w:pPr>
              <w:pStyle w:val="ListBullet"/>
            </w:pPr>
            <w:r w:rsidRPr="00B035D2">
              <w:t>symbols, charts, signs, written text, tables, graphs and calculations</w:t>
            </w:r>
          </w:p>
          <w:p w:rsidR="00000000" w:rsidRPr="00B035D2" w:rsidP="00B035D2">
            <w:pPr>
              <w:pStyle w:val="ListBullet"/>
            </w:pPr>
            <w:r w:rsidRPr="00B035D2">
              <w:t>information directories f</w:t>
            </w:r>
            <w:r w:rsidRPr="00B035D2">
              <w:t>or staff access (personnel and telephone), online databases and CD-ROMs, and online information systems</w:t>
            </w:r>
          </w:p>
          <w:p w:rsidR="00000000" w:rsidP="00B035D2">
            <w:pPr>
              <w:pStyle w:val="BodyText"/>
              <w:rPr>
                <w:lang w:val="en-NZ"/>
              </w:rPr>
            </w:pPr>
          </w:p>
        </w:tc>
      </w:tr>
      <w:tr w:rsidTr="00C62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 xml:space="preserve">Communication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Communication includes interactions with one or more of:</w:t>
            </w:r>
          </w:p>
          <w:p w:rsidR="00000000" w:rsidRPr="00B035D2" w:rsidP="00B035D2">
            <w:pPr>
              <w:pStyle w:val="ListBullet"/>
            </w:pPr>
            <w:r w:rsidRPr="00B035D2">
              <w:t>managers, supervisors and other laboratory and production personnel</w:t>
            </w:r>
          </w:p>
          <w:p w:rsidR="00000000" w:rsidRPr="00B035D2" w:rsidP="00B035D2">
            <w:pPr>
              <w:pStyle w:val="ListBullet"/>
            </w:pPr>
            <w:r w:rsidRPr="00B035D2">
              <w:t>members o</w:t>
            </w:r>
            <w:r w:rsidRPr="00B035D2">
              <w:t>f the public, customers and clients</w:t>
            </w:r>
          </w:p>
          <w:p w:rsidR="00000000" w:rsidP="00B035D2">
            <w:pPr>
              <w:pStyle w:val="BodyText"/>
              <w:rPr>
                <w:lang w:val="en-NZ"/>
              </w:rPr>
            </w:pPr>
          </w:p>
        </w:tc>
      </w:tr>
      <w:tr w:rsidTr="00C62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>Items of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Items of equipment include one or more of:</w:t>
            </w:r>
          </w:p>
          <w:p w:rsidR="00000000" w:rsidRPr="00B035D2" w:rsidP="00B035D2">
            <w:pPr>
              <w:pStyle w:val="ListBullet"/>
            </w:pPr>
            <w:r w:rsidRPr="00B035D2">
              <w:t>telephone, two-way radio, PA system and computer (for email, internet)</w:t>
            </w:r>
          </w:p>
          <w:p w:rsidR="00000000" w:rsidRPr="00B035D2" w:rsidP="00B035D2">
            <w:pPr>
              <w:pStyle w:val="ListBullet"/>
            </w:pPr>
            <w:r w:rsidRPr="00B035D2">
              <w:t>direct display readouts</w:t>
            </w:r>
          </w:p>
          <w:p w:rsidR="00000000" w:rsidP="00B035D2">
            <w:pPr>
              <w:pStyle w:val="BodyText"/>
              <w:rPr>
                <w:lang w:val="en-NZ"/>
              </w:rPr>
            </w:pPr>
          </w:p>
        </w:tc>
      </w:tr>
      <w:tr w:rsidTr="00C62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 xml:space="preserve">Interpersonal communication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Interpersonal communication includes:</w:t>
            </w:r>
          </w:p>
          <w:p w:rsidR="00000000" w:rsidRPr="00B035D2" w:rsidP="00B035D2">
            <w:pPr>
              <w:pStyle w:val="ListBullet"/>
            </w:pPr>
            <w:r w:rsidRPr="00B035D2">
              <w:t>active listening and effective questioning</w:t>
            </w:r>
          </w:p>
          <w:p w:rsidR="00000000" w:rsidRPr="00B035D2" w:rsidP="00B035D2">
            <w:pPr>
              <w:pStyle w:val="ListBullet"/>
            </w:pPr>
            <w:r w:rsidRPr="00B035D2">
              <w:t>involving others, tolerating the view of others, attempting to reduce conflict and to negotiate suitable outcomes</w:t>
            </w:r>
          </w:p>
          <w:p w:rsidR="00000000" w:rsidP="00B035D2">
            <w:pPr>
              <w:pStyle w:val="BodyText"/>
              <w:rPr>
                <w:lang w:val="en-NZ"/>
              </w:rPr>
            </w:pPr>
          </w:p>
        </w:tc>
      </w:tr>
      <w:tr w:rsidTr="00C62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D2">
            <w:pPr>
              <w:pStyle w:val="BodyText"/>
              <w:rPr>
                <w:lang w:val="en-NZ"/>
              </w:rPr>
            </w:pPr>
            <w:r w:rsidRPr="00B035D2">
              <w:rPr>
                <w:rStyle w:val="SpecialBold"/>
              </w:rPr>
              <w:t>WHS and environmental 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D2" w:rsidP="00B035D2">
            <w:pPr>
              <w:pStyle w:val="BodyText"/>
            </w:pPr>
            <w:r w:rsidRPr="00B035D2">
              <w:t>WHS and envi</w:t>
            </w:r>
            <w:r w:rsidRPr="00B035D2">
              <w:t>ronmental management requirements include:</w:t>
            </w:r>
          </w:p>
          <w:p w:rsidR="00000000" w:rsidRPr="00B035D2" w:rsidP="00B035D2">
            <w:pPr>
              <w:pStyle w:val="BodyText"/>
            </w:pPr>
            <w:r w:rsidRPr="00B035D2">
              <w:rPr>
                <w:rStyle w:val="Symbols"/>
              </w:rPr>
              <w:t></w:t>
            </w:r>
            <w:r w:rsidRPr="00B035D2">
              <w:rPr>
                <w:rStyle w:val="Symbols"/>
              </w:rPr>
              <w:tab/>
            </w:r>
            <w:r w:rsidRPr="00B035D2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B035D2" w:rsidP="00B035D2">
            <w:pPr>
              <w:pStyle w:val="BodyText"/>
            </w:pPr>
            <w:r w:rsidRPr="00B035D2">
              <w:rPr>
                <w:rStyle w:val="Symbols"/>
              </w:rPr>
              <w:t></w:t>
            </w:r>
            <w:r w:rsidRPr="00B035D2">
              <w:rPr>
                <w:rStyle w:val="Symbols"/>
              </w:rPr>
              <w:tab/>
            </w:r>
            <w:r w:rsidRPr="00B035D2">
              <w:t>applying standard precautions relating to the potentially hazardous nature of samples</w:t>
            </w:r>
          </w:p>
          <w:p w:rsidR="00000000" w:rsidRPr="00B035D2" w:rsidP="00B035D2">
            <w:pPr>
              <w:pStyle w:val="ListBullet"/>
            </w:pPr>
            <w:r w:rsidRPr="00B035D2">
              <w:t>accessing and applying current industry understanding of infection control issued by the National Health and Medical Research Council (NHMRC) and State and Territory Dep</w:t>
            </w:r>
            <w:r w:rsidRPr="00B035D2">
              <w:t>artments of Health, where relevant</w:t>
            </w:r>
          </w:p>
        </w:tc>
      </w:tr>
    </w:tbl>
    <w:p w:rsidR="00000000" w:rsidRPr="00B035D2" w:rsidP="00B035D2">
      <w:pPr>
        <w:pStyle w:val="BodyText"/>
      </w:pPr>
    </w:p>
    <w:p w:rsidR="00000000" w:rsidRPr="00B035D2" w:rsidP="00B035D2">
      <w:pPr>
        <w:pStyle w:val="AllowPageBreak"/>
      </w:pPr>
    </w:p>
    <w:p w:rsidR="00000000" w:rsidRPr="00B035D2" w:rsidP="00B035D2">
      <w:pPr>
        <w:pStyle w:val="Heading1"/>
      </w:pPr>
      <w:bookmarkStart w:id="9" w:name="O_902428"/>
      <w:bookmarkEnd w:id="9"/>
      <w:r w:rsidRPr="00B035D2">
        <w:t>Unit Mapping Information</w:t>
      </w:r>
    </w:p>
    <w:p w:rsidR="00000000" w:rsidRPr="00B035D2" w:rsidP="00C6211B">
      <w:pPr>
        <w:pStyle w:val="BodyText"/>
      </w:pPr>
      <w:r w:rsidRPr="00B035D2">
        <w:t>Release 1. Supersedes and is equivalent to MSL913001A Communicate with other people</w:t>
      </w:r>
    </w:p>
    <w:p w:rsidR="00000000" w:rsidRPr="00B035D2" w:rsidP="00B035D2">
      <w:pPr>
        <w:pStyle w:val="Heading1"/>
      </w:pPr>
      <w:bookmarkStart w:id="10" w:name="O_902421"/>
      <w:bookmarkEnd w:id="10"/>
      <w:r w:rsidRPr="00B035D2">
        <w:t>Links</w:t>
      </w:r>
    </w:p>
    <w:p w:rsidR="00000000" w:rsidRPr="00B035D2" w:rsidP="00C6211B">
      <w:pPr>
        <w:pStyle w:val="BodyText"/>
      </w:pPr>
      <w:r w:rsidRPr="00B03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61CA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035D2" w:rsidP="00C6211B">
      <w:pPr>
        <w:pStyle w:val="BodyText"/>
        <w:sectPr w:rsidSect="00B035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35D2" w:rsidP="00B035D2">
      <w:pPr>
        <w:pStyle w:val="SuperHeading"/>
      </w:pPr>
      <w:r w:rsidRPr="00B035D2">
        <w:t>Assessment Requirements for MSL913001 Communicate with other people</w:t>
      </w:r>
    </w:p>
    <w:p w:rsidR="00000000" w:rsidRPr="00B035D2" w:rsidP="00B035D2">
      <w:pPr>
        <w:pStyle w:val="Heading1"/>
      </w:pPr>
      <w:bookmarkStart w:id="11" w:name="O_902423"/>
      <w:bookmarkEnd w:id="11"/>
      <w:r w:rsidRPr="00B035D2">
        <w:t>Modification History</w:t>
      </w:r>
    </w:p>
    <w:p w:rsidR="00000000" w:rsidRPr="00B035D2" w:rsidP="00C6211B">
      <w:pPr>
        <w:pStyle w:val="BodyText"/>
      </w:pPr>
      <w:r w:rsidRPr="00B035D2">
        <w:t>Release 1. Supersedes and is equivalent to MSL913001A Communicate with other people</w:t>
      </w:r>
    </w:p>
    <w:p w:rsidR="00000000" w:rsidRPr="00B035D2" w:rsidP="00B035D2">
      <w:pPr>
        <w:pStyle w:val="Heading1"/>
      </w:pPr>
      <w:bookmarkStart w:id="12" w:name="O_902426"/>
      <w:bookmarkEnd w:id="12"/>
      <w:r w:rsidRPr="00B035D2">
        <w:t>Performance Evidence</w:t>
      </w:r>
    </w:p>
    <w:p w:rsidR="00000000" w:rsidRPr="00B035D2" w:rsidP="00B035D2">
      <w:pPr>
        <w:pStyle w:val="ListBullet"/>
      </w:pPr>
      <w:r w:rsidRPr="00B035D2">
        <w:t>Evidence of competence in this unit must satisfy all of the requirements of the elements and performance criteria, and include demons</w:t>
      </w:r>
      <w:r w:rsidRPr="00B035D2">
        <w:t>tration of:</w:t>
      </w:r>
    </w:p>
    <w:p w:rsidR="00000000" w:rsidRPr="00B035D2" w:rsidP="00B035D2">
      <w:pPr>
        <w:pStyle w:val="ListBullet"/>
      </w:pPr>
      <w:r w:rsidRPr="00B035D2">
        <w:t>using available communication equipment effectively, including, but not limited to, telephone, online and hard copy directories, email, intranet and internet</w:t>
      </w:r>
    </w:p>
    <w:p w:rsidR="00000000" w:rsidRPr="00B035D2" w:rsidP="00B035D2">
      <w:pPr>
        <w:pStyle w:val="ListBullet"/>
      </w:pPr>
      <w:r w:rsidRPr="00B035D2">
        <w:t>responding to calls and messages and receiving and passing on written and oral message</w:t>
      </w:r>
      <w:r w:rsidRPr="00B035D2">
        <w:t>s within accepted workplace timelines</w:t>
      </w:r>
    </w:p>
    <w:p w:rsidR="00000000" w:rsidRPr="00B035D2" w:rsidP="00B035D2">
      <w:pPr>
        <w:pStyle w:val="ListBullet"/>
      </w:pPr>
      <w:r w:rsidRPr="00B035D2">
        <w:t>listening attentively and clarifying messages and instructions to confirm their meaning</w:t>
      </w:r>
    </w:p>
    <w:p w:rsidR="00000000" w:rsidRPr="00B035D2" w:rsidP="00B035D2">
      <w:pPr>
        <w:pStyle w:val="ListBullet"/>
      </w:pPr>
      <w:r w:rsidRPr="00B035D2">
        <w:t>locating relevant sources of information</w:t>
      </w:r>
    </w:p>
    <w:p w:rsidR="00000000" w:rsidRPr="00B035D2" w:rsidP="00B035D2">
      <w:pPr>
        <w:pStyle w:val="ListBullet"/>
      </w:pPr>
      <w:r w:rsidRPr="00B035D2">
        <w:t>providing accurate and timely information using appropriate terminology</w:t>
      </w:r>
    </w:p>
    <w:p w:rsidR="00000000" w:rsidRPr="00B035D2" w:rsidP="00B035D2">
      <w:pPr>
        <w:pStyle w:val="ListBullet"/>
      </w:pPr>
      <w:r w:rsidRPr="00B035D2">
        <w:t>completing workpl</w:t>
      </w:r>
      <w:r w:rsidRPr="00B035D2">
        <w:t>ace documents legibly and accurately</w:t>
      </w:r>
    </w:p>
    <w:p w:rsidR="00000000" w:rsidRPr="00B035D2" w:rsidP="00C6211B">
      <w:pPr>
        <w:pStyle w:val="BodyText"/>
      </w:pPr>
      <w:r w:rsidRPr="00B035D2">
        <w:t>communicating effectively with people from different organisational levels and diverse cultural backgrounds</w:t>
      </w:r>
    </w:p>
    <w:p w:rsidR="00000000" w:rsidRPr="00B035D2" w:rsidP="00C6211B">
      <w:pPr>
        <w:pStyle w:val="BodyText"/>
      </w:pPr>
      <w:r w:rsidRPr="00B035D2">
        <w:t>promoting cooperation through effective personal interactions.</w:t>
      </w:r>
    </w:p>
    <w:p w:rsidR="00000000" w:rsidRPr="00B035D2" w:rsidP="00B035D2">
      <w:pPr>
        <w:pStyle w:val="Heading1"/>
      </w:pPr>
      <w:bookmarkStart w:id="13" w:name="O_902425"/>
      <w:bookmarkEnd w:id="13"/>
      <w:r w:rsidRPr="00B035D2">
        <w:t>Knowledge Evidence</w:t>
      </w:r>
    </w:p>
    <w:p w:rsidR="00000000" w:rsidRPr="00B035D2" w:rsidP="00C6211B">
      <w:pPr>
        <w:pStyle w:val="BodyText"/>
      </w:pPr>
      <w:r w:rsidRPr="00B035D2">
        <w:t>Must provide</w:t>
      </w:r>
      <w:r w:rsidRPr="00B035D2">
        <w:t xml:space="preserve"> evidence that demonstrates knowledge of: </w:t>
      </w:r>
    </w:p>
    <w:p w:rsidR="00000000" w:rsidRPr="00B035D2" w:rsidP="00B035D2">
      <w:pPr>
        <w:pStyle w:val="ListBullet"/>
      </w:pPr>
      <w:r w:rsidRPr="00B035D2">
        <w:t>communication protocols, workplace customer service standards and procedures</w:t>
      </w:r>
    </w:p>
    <w:p w:rsidR="00000000" w:rsidRPr="00B035D2" w:rsidP="00B035D2">
      <w:pPr>
        <w:pStyle w:val="ListBullet"/>
      </w:pPr>
      <w:r w:rsidRPr="00B035D2">
        <w:t>principles of effective interpersonal interactions</w:t>
      </w:r>
    </w:p>
    <w:p w:rsidR="00000000" w:rsidRPr="00B035D2" w:rsidP="00B035D2">
      <w:pPr>
        <w:pStyle w:val="ListBullet"/>
      </w:pPr>
      <w:r w:rsidRPr="00B035D2">
        <w:t>colloquial, scientific and technical terminology appropriate to the level expected in the workplace for the job role</w:t>
      </w:r>
    </w:p>
    <w:p w:rsidR="00000000" w:rsidRPr="00B035D2" w:rsidP="00B035D2">
      <w:pPr>
        <w:pStyle w:val="ListBullet"/>
      </w:pPr>
      <w:r w:rsidRPr="00B035D2">
        <w:t>standard operating procedures (SOPs) for routine technical tasks undertaken by candidate</w:t>
      </w:r>
    </w:p>
    <w:p w:rsidR="00000000" w:rsidRPr="00B035D2" w:rsidP="00B035D2">
      <w:pPr>
        <w:pStyle w:val="ListBullet"/>
      </w:pPr>
      <w:r w:rsidRPr="00B035D2">
        <w:t>work health and safety (WHS) and environment requi</w:t>
      </w:r>
      <w:r w:rsidRPr="00B035D2">
        <w:t>rements</w:t>
      </w:r>
    </w:p>
    <w:p w:rsidR="00000000" w:rsidRPr="00B035D2" w:rsidP="00B035D2">
      <w:pPr>
        <w:pStyle w:val="ListBullet"/>
      </w:pPr>
      <w:r w:rsidRPr="00B035D2">
        <w:t>equal opportunity, anti-discrimination and anti-harassment requirements</w:t>
      </w:r>
    </w:p>
    <w:p w:rsidR="00000000" w:rsidRPr="00B035D2" w:rsidP="00B035D2">
      <w:pPr>
        <w:pStyle w:val="ListBullet"/>
      </w:pPr>
      <w:r w:rsidRPr="00B035D2">
        <w:t>workplace organisational structure, products, services and major customers</w:t>
      </w:r>
    </w:p>
    <w:p w:rsidR="00000000" w:rsidRPr="00B035D2" w:rsidP="00B035D2">
      <w:pPr>
        <w:pStyle w:val="ListBullet"/>
      </w:pPr>
      <w:r w:rsidRPr="00B035D2">
        <w:t>layout of workplace and laboratory, and role of laboratory services.</w:t>
      </w:r>
    </w:p>
    <w:p w:rsidR="00000000" w:rsidRPr="00B035D2" w:rsidP="00B035D2">
      <w:pPr>
        <w:pStyle w:val="AllowPageBreak"/>
      </w:pPr>
    </w:p>
    <w:p w:rsidR="00000000" w:rsidRPr="00B035D2" w:rsidP="00B035D2">
      <w:pPr>
        <w:pStyle w:val="Heading1"/>
      </w:pPr>
      <w:bookmarkStart w:id="14" w:name="O_902424"/>
      <w:bookmarkEnd w:id="14"/>
      <w:r w:rsidRPr="00B035D2">
        <w:t>Assessment Cond</w:t>
      </w:r>
      <w:r w:rsidRPr="00B035D2">
        <w:t>itions</w:t>
      </w:r>
    </w:p>
    <w:p w:rsidR="00000000" w:rsidRPr="00B035D2" w:rsidP="00B035D2">
      <w:pPr>
        <w:pStyle w:val="ListBullet"/>
      </w:pPr>
      <w:r w:rsidRPr="00B035D2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B035D2" w:rsidP="00B035D2">
      <w:pPr>
        <w:pStyle w:val="ListBullet"/>
      </w:pPr>
      <w:r w:rsidRPr="00B035D2">
        <w:t xml:space="preserve">This unit of competency is to be assessed in the workplace, </w:t>
      </w:r>
      <w:r w:rsidRPr="00B035D2">
        <w:t>or a simulated workplace environment. A simulated workplace environment must reflect realistic operational workplace conditions that cover all aspects of workplace performance, including the environment, task skills, task management skills, contingency man</w:t>
      </w:r>
      <w:r w:rsidRPr="00B035D2">
        <w:t>agement skills and job role environment skills.</w:t>
      </w:r>
    </w:p>
    <w:p w:rsidR="00000000" w:rsidRPr="00B035D2" w:rsidP="00B035D2">
      <w:pPr>
        <w:pStyle w:val="ListBullet"/>
      </w:pPr>
      <w:r w:rsidRPr="00B035D2">
        <w:t xml:space="preserve">Foundation skills are integral to competent performance of the unit and should not be assessed separately. </w:t>
      </w:r>
    </w:p>
    <w:p w:rsidR="00000000" w:rsidRPr="00B035D2" w:rsidP="00B035D2">
      <w:pPr>
        <w:pStyle w:val="ListBullet"/>
      </w:pPr>
      <w:r w:rsidRPr="00B035D2">
        <w:t>Assessment processes and techniques must be appropriate to the language, literacy and numeracy requi</w:t>
      </w:r>
      <w:r w:rsidRPr="00B035D2">
        <w:t>rements of the work being performed and the needs of the candidate.</w:t>
      </w:r>
    </w:p>
    <w:p w:rsidR="00000000" w:rsidRPr="00B035D2" w:rsidP="00B035D2">
      <w:pPr>
        <w:pStyle w:val="ListBullet"/>
      </w:pPr>
      <w:r w:rsidRPr="00B035D2">
        <w:t>Knowledge evidence may be collected concurrently with performance evidence or through an independent process, such as workbooks, written assessments or interviews (provided a record is kep</w:t>
      </w:r>
      <w:r w:rsidRPr="00B035D2">
        <w:t>t in each case).</w:t>
      </w:r>
    </w:p>
    <w:p w:rsidR="00000000" w:rsidRPr="00B035D2" w:rsidP="00B035D2">
      <w:pPr>
        <w:pStyle w:val="ListBullet"/>
      </w:pPr>
      <w:r w:rsidRPr="00B035D2">
        <w:t xml:space="preserve">This unit of competency may be assessed with: </w:t>
      </w:r>
    </w:p>
    <w:p w:rsidR="00000000" w:rsidRPr="00B035D2" w:rsidP="00B035D2">
      <w:pPr>
        <w:pStyle w:val="ListBullet2"/>
      </w:pPr>
      <w:r w:rsidRPr="00B035D2">
        <w:t xml:space="preserve">MSL933002 Contribute to the achievement of quality objectives </w:t>
      </w:r>
    </w:p>
    <w:p w:rsidR="00000000" w:rsidRPr="00B035D2" w:rsidP="00B035D2">
      <w:pPr>
        <w:pStyle w:val="ListBullet"/>
      </w:pPr>
      <w:r w:rsidRPr="00B035D2">
        <w:t xml:space="preserve">Holistic assessment methods include: </w:t>
      </w:r>
    </w:p>
    <w:p w:rsidR="00000000" w:rsidRPr="00B035D2" w:rsidP="00B035D2">
      <w:pPr>
        <w:pStyle w:val="ListBullet2"/>
      </w:pPr>
      <w:r w:rsidRPr="00B035D2">
        <w:t>review of messages and workplace documentation prepared by the candidate</w:t>
      </w:r>
    </w:p>
    <w:p w:rsidR="00000000" w:rsidRPr="00B035D2" w:rsidP="00B035D2">
      <w:pPr>
        <w:pStyle w:val="ListBullet2"/>
      </w:pPr>
      <w:r w:rsidRPr="00B035D2">
        <w:t>performance feedback from peers, customers and supervisors</w:t>
      </w:r>
    </w:p>
    <w:p w:rsidR="00000000" w:rsidRPr="00B035D2" w:rsidP="00B035D2">
      <w:pPr>
        <w:pStyle w:val="ListBullet2"/>
      </w:pPr>
      <w:r w:rsidRPr="00B035D2">
        <w:t>observation of the candidate</w:t>
      </w:r>
      <w:r>
        <w:t>’</w:t>
      </w:r>
      <w:r w:rsidRPr="00B035D2">
        <w:t>s performance of a wide range of technical and administrative tasks</w:t>
      </w:r>
    </w:p>
    <w:p w:rsidR="00000000" w:rsidRPr="00B035D2" w:rsidP="00B035D2">
      <w:pPr>
        <w:pStyle w:val="ListBullet2"/>
      </w:pPr>
      <w:r w:rsidRPr="00B035D2">
        <w:t>questioning to assess understanding of workplace procedures.</w:t>
      </w:r>
    </w:p>
    <w:p w:rsidR="00000000" w:rsidRPr="00B035D2" w:rsidP="00B035D2">
      <w:pPr>
        <w:pStyle w:val="ListBullet"/>
      </w:pPr>
      <w:r w:rsidRPr="00B035D2">
        <w:t>Access is required to instruments, equ</w:t>
      </w:r>
      <w:r w:rsidRPr="00B035D2">
        <w:t>ipment, materials, workplace documentation, procedures and specifications associated with this unit, including, but not limited to:</w:t>
      </w:r>
    </w:p>
    <w:p w:rsidR="00000000" w:rsidRPr="00B035D2" w:rsidP="00B035D2">
      <w:pPr>
        <w:pStyle w:val="ListBullet2"/>
      </w:pPr>
      <w:r w:rsidRPr="00B035D2">
        <w:t xml:space="preserve">workplace procedures and documents </w:t>
      </w:r>
    </w:p>
    <w:p w:rsidR="00000000" w:rsidRPr="00B035D2" w:rsidP="00B035D2">
      <w:pPr>
        <w:pStyle w:val="ListBullet2"/>
      </w:pPr>
      <w:r w:rsidRPr="00B035D2">
        <w:t xml:space="preserve">communication equipment, including telephone, online and hard copy directories, email, </w:t>
      </w:r>
      <w:r w:rsidRPr="00B035D2">
        <w:t>intranet and internet.</w:t>
      </w:r>
    </w:p>
    <w:p w:rsidR="00000000" w:rsidRPr="00B035D2" w:rsidP="00B035D2">
      <w:pPr>
        <w:pStyle w:val="ListBullet"/>
      </w:pPr>
      <w:r w:rsidRPr="00B035D2">
        <w:t xml:space="preserve">Assessors must satisfy the assessor competency requirements that are in place at the time of the assessment as set by the VET regulator.  </w:t>
      </w:r>
    </w:p>
    <w:p w:rsidR="00000000" w:rsidRPr="00B035D2" w:rsidP="00B035D2">
      <w:pPr>
        <w:pStyle w:val="ListBullet"/>
      </w:pPr>
      <w:r w:rsidRPr="00B035D2">
        <w:t>The assessor must demonstrate both technical competence and currency.</w:t>
      </w:r>
    </w:p>
    <w:p w:rsidR="00000000" w:rsidRPr="00B035D2" w:rsidP="00B035D2">
      <w:pPr>
        <w:pStyle w:val="ListBullet"/>
      </w:pPr>
      <w:r w:rsidRPr="00B035D2">
        <w:t>Technical competence ca</w:t>
      </w:r>
      <w:r w:rsidRPr="00B035D2">
        <w:t>n be demonstrated through:</w:t>
      </w:r>
    </w:p>
    <w:p w:rsidR="00000000" w:rsidRPr="00B035D2" w:rsidP="00B035D2">
      <w:pPr>
        <w:pStyle w:val="ListBullet2"/>
      </w:pPr>
      <w:r w:rsidRPr="00B035D2">
        <w:t>relevant VET or other qualification/Statement of Attainment AND/OR</w:t>
      </w:r>
    </w:p>
    <w:p w:rsidR="00000000" w:rsidRPr="00B035D2" w:rsidP="00B035D2">
      <w:pPr>
        <w:pStyle w:val="ListBullet2"/>
      </w:pPr>
      <w:r w:rsidRPr="00B035D2">
        <w:t>relevant workplace experience.</w:t>
      </w:r>
    </w:p>
    <w:p w:rsidR="00000000" w:rsidRPr="00B035D2" w:rsidP="00B035D2">
      <w:pPr>
        <w:pStyle w:val="ListBullet"/>
      </w:pPr>
      <w:r w:rsidRPr="00B035D2">
        <w:t>Currency can be demonstrated through:</w:t>
      </w:r>
    </w:p>
    <w:p w:rsidR="00000000" w:rsidRPr="00B035D2" w:rsidP="00B035D2">
      <w:pPr>
        <w:pStyle w:val="ListBullet2"/>
      </w:pPr>
      <w:r w:rsidRPr="00B035D2">
        <w:t>performing the competency being assessed as part of current employment OR</w:t>
      </w:r>
    </w:p>
    <w:p w:rsidR="00000000" w:rsidRPr="00B035D2" w:rsidP="00B035D2">
      <w:pPr>
        <w:pStyle w:val="ListBullet2"/>
      </w:pPr>
      <w:r w:rsidRPr="00B035D2">
        <w:t>having consulted with a laboratory about performing the competency being assessed within the last twelve months.</w:t>
      </w:r>
    </w:p>
    <w:p w:rsidR="00000000" w:rsidRPr="00B035D2" w:rsidP="00B035D2">
      <w:pPr>
        <w:pStyle w:val="AllowPageBreak"/>
      </w:pPr>
    </w:p>
    <w:p w:rsidR="00000000" w:rsidRPr="00B035D2" w:rsidP="00B035D2">
      <w:pPr>
        <w:pStyle w:val="Heading1"/>
      </w:pPr>
      <w:bookmarkStart w:id="15" w:name="O_902422"/>
      <w:bookmarkEnd w:id="15"/>
      <w:r w:rsidRPr="00B035D2">
        <w:t>Links</w:t>
      </w:r>
    </w:p>
    <w:p w:rsidR="00000000" w:rsidRPr="00B035D2" w:rsidP="00C6211B">
      <w:pPr>
        <w:pStyle w:val="BodyText"/>
      </w:pPr>
      <w:r w:rsidRPr="00B03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61CA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035D2" w:rsidP="00B035D2"/>
    <w:sectPr w:rsidSect="00B035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D2" w:rsidRPr="00C6211B" w:rsidP="00C62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 w:rsidP="00B03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211B" w:rsidP="00B03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211B" w:rsidP="00B035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D2" w:rsidP="00B03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211B">
      <w:t>Approved</w:t>
    </w:r>
    <w:r w:rsidR="00C621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21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211B">
      <w:rPr>
        <w:noProof/>
      </w:rPr>
      <w:t>5</w:t>
    </w:r>
    <w:r>
      <w:rPr>
        <w:noProof/>
      </w:rPr>
      <w:fldChar w:fldCharType="end"/>
    </w:r>
  </w:p>
  <w:p w:rsidR="00B035D2" w:rsidP="00B03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21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211B">
      <w:t>Manufacturing Industry Skills Alliance</w:t>
    </w:r>
    <w:r w:rsidR="00C6211B">
      <w:fldChar w:fldCharType="end"/>
    </w:r>
  </w:p>
  <w:p w:rsidR="00B035D2" w:rsidP="00B03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5D2" w:rsidRPr="00C6211B" w:rsidP="00C62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 w:rsidRPr="002D2AF8" w:rsidP="00B03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MSL913001 Communicate with other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211B" w:rsidP="00B035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D2" w:rsidRPr="002D2AF8" w:rsidP="00B03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211B">
      <w:t>MSL913001 Communicate with other people</w:t>
    </w:r>
    <w:r w:rsidR="00C621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211B">
      <w:rPr>
        <w:noProof/>
      </w:rPr>
      <w:t>1 March 2025</w:t>
    </w:r>
    <w:r>
      <w:fldChar w:fldCharType="end"/>
    </w:r>
  </w:p>
  <w:p w:rsidR="00B035D2" w:rsidP="00B03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8EF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B2C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34D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5D2"/>
  </w:style>
  <w:style w:type="character" w:customStyle="1" w:styleId="Heading1Char">
    <w:name w:val="Heading 1 Char"/>
    <w:basedOn w:val="DefaultParagraphFont"/>
    <w:link w:val="Heading1"/>
    <w:rsid w:val="00B03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5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5D2"/>
    <w:rPr>
      <w:b/>
      <w:spacing w:val="0"/>
    </w:rPr>
  </w:style>
  <w:style w:type="paragraph" w:styleId="ListBullet2">
    <w:name w:val="List Bullet 2"/>
    <w:basedOn w:val="List2"/>
    <w:rsid w:val="00B035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3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B035D2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B03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3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5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5D2"/>
    <w:rPr>
      <w:i/>
    </w:rPr>
  </w:style>
  <w:style w:type="paragraph" w:styleId="Caption">
    <w:name w:val="caption"/>
    <w:basedOn w:val="BodyText"/>
    <w:next w:val="Normal"/>
    <w:qFormat/>
    <w:rsid w:val="00B03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5D2"/>
  </w:style>
  <w:style w:type="paragraph" w:styleId="TableofFigures">
    <w:name w:val="table of figures"/>
    <w:basedOn w:val="Normal"/>
    <w:next w:val="Normal"/>
    <w:semiHidden/>
    <w:rsid w:val="00B03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5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35D2"/>
    <w:rPr>
      <w:rFonts w:ascii="Wingdings" w:hAnsi="Wingdings"/>
    </w:rPr>
  </w:style>
  <w:style w:type="paragraph" w:customStyle="1" w:styleId="TableHeading">
    <w:name w:val="Table Heading"/>
    <w:basedOn w:val="HeadingBase"/>
    <w:rsid w:val="00B03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5D2"/>
    <w:rPr>
      <w:color w:val="0033CC"/>
      <w:u w:val="none"/>
    </w:rPr>
  </w:style>
  <w:style w:type="paragraph" w:customStyle="1" w:styleId="BodyTextRight">
    <w:name w:val="Body Text Right"/>
    <w:basedOn w:val="BodyText"/>
    <w:rsid w:val="00B03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5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5D2"/>
    <w:rPr>
      <w:sz w:val="32"/>
    </w:rPr>
  </w:style>
  <w:style w:type="paragraph" w:customStyle="1" w:styleId="HeadingProcedure">
    <w:name w:val="Heading Procedure"/>
    <w:basedOn w:val="HeadingBase"/>
    <w:next w:val="Normal"/>
    <w:rsid w:val="00B03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5D2"/>
    <w:pPr>
      <w:spacing w:before="60" w:after="60"/>
    </w:pPr>
  </w:style>
  <w:style w:type="paragraph" w:styleId="ListContinue">
    <w:name w:val="List Continue"/>
    <w:basedOn w:val="List"/>
    <w:rsid w:val="00B035D2"/>
    <w:pPr>
      <w:ind w:firstLine="0"/>
    </w:pPr>
  </w:style>
  <w:style w:type="paragraph" w:customStyle="1" w:styleId="ListNote">
    <w:name w:val="List Note"/>
    <w:basedOn w:val="List"/>
    <w:rsid w:val="00B03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5D2"/>
    <w:rPr>
      <w:rFonts w:ascii="Courier New" w:hAnsi="Courier New"/>
    </w:rPr>
  </w:style>
  <w:style w:type="paragraph" w:customStyle="1" w:styleId="NoteBullet">
    <w:name w:val="Note Bullet"/>
    <w:basedOn w:val="Note"/>
    <w:rsid w:val="00B03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5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3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5D2"/>
    <w:rPr>
      <w:b/>
      <w:smallCaps/>
    </w:rPr>
  </w:style>
  <w:style w:type="paragraph" w:customStyle="1" w:styleId="TableListNumber">
    <w:name w:val="Table List Number"/>
    <w:basedOn w:val="ListNumber"/>
    <w:rsid w:val="00B03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5D2"/>
    <w:pPr>
      <w:numPr>
        <w:numId w:val="9"/>
      </w:numPr>
    </w:pPr>
  </w:style>
  <w:style w:type="paragraph" w:customStyle="1" w:styleId="ListAlpha2">
    <w:name w:val="List Alpha 2"/>
    <w:basedOn w:val="List2"/>
    <w:rsid w:val="00B035D2"/>
    <w:pPr>
      <w:numPr>
        <w:numId w:val="8"/>
      </w:numPr>
    </w:pPr>
  </w:style>
  <w:style w:type="paragraph" w:styleId="List2">
    <w:name w:val="List 2"/>
    <w:basedOn w:val="BodyText"/>
    <w:rsid w:val="00B03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5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5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35D2"/>
    <w:pPr>
      <w:numPr>
        <w:numId w:val="4"/>
      </w:numPr>
    </w:pPr>
  </w:style>
  <w:style w:type="paragraph" w:styleId="ListContinue2">
    <w:name w:val="List Continue 2"/>
    <w:basedOn w:val="List2"/>
    <w:rsid w:val="00B035D2"/>
    <w:pPr>
      <w:ind w:firstLine="0"/>
    </w:pPr>
  </w:style>
  <w:style w:type="paragraph" w:styleId="ListContinue3">
    <w:name w:val="List Continue 3"/>
    <w:basedOn w:val="List3"/>
    <w:rsid w:val="00B035D2"/>
    <w:pPr>
      <w:ind w:left="1021" w:firstLine="0"/>
    </w:pPr>
  </w:style>
  <w:style w:type="paragraph" w:styleId="ListContinue4">
    <w:name w:val="List Continue 4"/>
    <w:basedOn w:val="List4"/>
    <w:rsid w:val="00B035D2"/>
    <w:pPr>
      <w:ind w:firstLine="0"/>
    </w:pPr>
  </w:style>
  <w:style w:type="paragraph" w:styleId="ListContinue5">
    <w:name w:val="List Continue 5"/>
    <w:basedOn w:val="List5"/>
    <w:rsid w:val="00B035D2"/>
    <w:pPr>
      <w:ind w:firstLine="0"/>
    </w:pPr>
  </w:style>
  <w:style w:type="paragraph" w:styleId="ListNumber3">
    <w:name w:val="List Number 3"/>
    <w:basedOn w:val="List3"/>
    <w:rsid w:val="00B035D2"/>
    <w:pPr>
      <w:numPr>
        <w:numId w:val="5"/>
      </w:numPr>
    </w:pPr>
  </w:style>
  <w:style w:type="paragraph" w:styleId="ListNumber4">
    <w:name w:val="List Number 4"/>
    <w:basedOn w:val="List4"/>
    <w:rsid w:val="00B035D2"/>
    <w:pPr>
      <w:numPr>
        <w:numId w:val="6"/>
      </w:numPr>
    </w:pPr>
  </w:style>
  <w:style w:type="paragraph" w:styleId="ListNumber5">
    <w:name w:val="List Number 5"/>
    <w:basedOn w:val="List5"/>
    <w:rsid w:val="00B035D2"/>
    <w:pPr>
      <w:numPr>
        <w:numId w:val="7"/>
      </w:numPr>
    </w:pPr>
  </w:style>
  <w:style w:type="paragraph" w:styleId="BlockText">
    <w:name w:val="Block Text"/>
    <w:basedOn w:val="Normal"/>
    <w:rsid w:val="00B03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5D2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B03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5D2"/>
    <w:rPr>
      <w:b/>
    </w:rPr>
  </w:style>
  <w:style w:type="character" w:customStyle="1" w:styleId="Underlined">
    <w:name w:val="Underlined"/>
    <w:basedOn w:val="DefaultParagraphFont"/>
    <w:rsid w:val="00B035D2"/>
    <w:rPr>
      <w:u w:val="single"/>
    </w:rPr>
  </w:style>
  <w:style w:type="paragraph" w:customStyle="1" w:styleId="TableBodyTextRight">
    <w:name w:val="Table Body Text Right"/>
    <w:basedOn w:val="TableBodyText"/>
    <w:rsid w:val="00B03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5D2"/>
    <w:rPr>
      <w:sz w:val="18"/>
    </w:rPr>
  </w:style>
  <w:style w:type="paragraph" w:customStyle="1" w:styleId="BodySmallRight">
    <w:name w:val="Body Small Right"/>
    <w:basedOn w:val="BodyTextRight"/>
    <w:rsid w:val="00B035D2"/>
    <w:rPr>
      <w:sz w:val="18"/>
      <w:szCs w:val="18"/>
    </w:rPr>
  </w:style>
  <w:style w:type="paragraph" w:customStyle="1" w:styleId="MarginEdition">
    <w:name w:val="Margin Edition"/>
    <w:basedOn w:val="MarginNote"/>
    <w:rsid w:val="00B03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5D2"/>
    <w:rPr>
      <w:sz w:val="2"/>
      <w:szCs w:val="2"/>
    </w:rPr>
  </w:style>
  <w:style w:type="character" w:customStyle="1" w:styleId="Small">
    <w:name w:val="Small"/>
    <w:basedOn w:val="DefaultParagraphFont"/>
    <w:rsid w:val="00B035D2"/>
    <w:rPr>
      <w:sz w:val="16"/>
    </w:rPr>
  </w:style>
  <w:style w:type="paragraph" w:customStyle="1" w:styleId="WideTable">
    <w:name w:val="Wide Table"/>
    <w:basedOn w:val="Normal"/>
    <w:rsid w:val="00B03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5D2"/>
  </w:style>
  <w:style w:type="paragraph" w:styleId="Quote">
    <w:name w:val="Quote"/>
    <w:basedOn w:val="Heading1"/>
    <w:link w:val="QuoteChar"/>
    <w:qFormat/>
    <w:rsid w:val="00B03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5D2"/>
    <w:pPr>
      <w:pageBreakBefore/>
    </w:pPr>
  </w:style>
  <w:style w:type="paragraph" w:customStyle="1" w:styleId="Border">
    <w:name w:val="Border"/>
    <w:basedOn w:val="Normal"/>
    <w:qFormat/>
    <w:rsid w:val="00B03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5D2"/>
    <w:rPr>
      <w:u w:val="single"/>
    </w:rPr>
  </w:style>
  <w:style w:type="character" w:customStyle="1" w:styleId="BoldandItalics">
    <w:name w:val="Bold and Italics"/>
    <w:qFormat/>
    <w:rsid w:val="00B035D2"/>
    <w:rPr>
      <w:b/>
      <w:i/>
      <w:u w:val="none"/>
    </w:rPr>
  </w:style>
  <w:style w:type="paragraph" w:styleId="BalloonText">
    <w:name w:val="Balloon Text"/>
    <w:basedOn w:val="Normal"/>
    <w:link w:val="BalloonTextChar"/>
    <w:rsid w:val="00B03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5D2"/>
    <w:pPr>
      <w:spacing w:before="0" w:after="0"/>
    </w:pPr>
  </w:style>
  <w:style w:type="paragraph" w:customStyle="1" w:styleId="BodyTextBold">
    <w:name w:val="Body Text Bold"/>
    <w:basedOn w:val="BodyText"/>
    <w:qFormat/>
    <w:rsid w:val="00B035D2"/>
    <w:rPr>
      <w:b/>
    </w:rPr>
  </w:style>
  <w:style w:type="character" w:styleId="Hyperlink">
    <w:name w:val="Hyperlink"/>
    <w:basedOn w:val="DefaultParagraphFont"/>
    <w:uiPriority w:val="99"/>
    <w:unhideWhenUsed/>
    <w:rsid w:val="00C62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1280</Words>
  <Characters>8694</Characters>
  <Application>Microsoft Office Word</Application>
  <DocSecurity>0</DocSecurity>
  <Lines>263</Lines>
  <Paragraphs>160</Paragraphs>
  <ScaleCrop>false</ScaleCrop>
  <Company>Author-it Software Corporation Ltd.</Company>
  <LinksUpToDate>false</LinksUpToDate>
  <CharactersWithSpaces>9814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MSL913001 Communicate with other people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