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0AA7" w:rsidP="002C0A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MSL913001 Communicate with other people</w:t>
      </w:r>
      <w:r>
        <w:fldChar w:fldCharType="end"/>
      </w:r>
    </w:p>
    <w:p w:rsidR="002C0AA7" w:rsidP="002C0AA7">
      <w:pPr>
        <w:pStyle w:val="Version"/>
        <w:sectPr w:rsidSect="00CA34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342F" w:rsidP="00CA342F">
      <w:pPr>
        <w:pStyle w:val="SuperHeading"/>
      </w:pPr>
      <w:r w:rsidRPr="00CA342F">
        <w:t>Assessment Requirements for MSL913001 Communicate with other people</w:t>
      </w:r>
    </w:p>
    <w:p w:rsidR="00000000" w:rsidRPr="00CA342F" w:rsidP="00CA342F">
      <w:pPr>
        <w:pStyle w:val="Heading1"/>
      </w:pPr>
      <w:bookmarkStart w:id="1" w:name="O_902423"/>
      <w:bookmarkEnd w:id="1"/>
      <w:r w:rsidRPr="00CA342F">
        <w:t>Modification History</w:t>
      </w:r>
    </w:p>
    <w:p w:rsidR="00000000" w:rsidRPr="00CA342F" w:rsidP="00CA342F">
      <w:pPr>
        <w:pStyle w:val="BodyText"/>
      </w:pPr>
      <w:r w:rsidRPr="00CA342F">
        <w:t>Release 1. Supersedes and is equivalent to MSL913001A Communicate with other people</w:t>
      </w:r>
    </w:p>
    <w:p w:rsidR="00000000" w:rsidRPr="00CA342F" w:rsidP="00CA342F">
      <w:pPr>
        <w:pStyle w:val="AllowPageBreak"/>
      </w:pPr>
    </w:p>
    <w:p w:rsidR="00000000" w:rsidRPr="00CA342F" w:rsidP="00CA342F">
      <w:pPr>
        <w:pStyle w:val="Heading1"/>
      </w:pPr>
      <w:bookmarkStart w:id="2" w:name="O_902426"/>
      <w:bookmarkEnd w:id="2"/>
      <w:r w:rsidRPr="00CA342F">
        <w:t>Performance Evidence</w:t>
      </w:r>
    </w:p>
    <w:p w:rsidR="00000000" w:rsidRPr="00CA342F" w:rsidP="00CA342F">
      <w:pPr>
        <w:pStyle w:val="ListBullet"/>
      </w:pPr>
      <w:r w:rsidRPr="00CA342F">
        <w:t>Evidence of competence in this unit must satisfy all of the requirements of the elements and performance criteria, and include demonstration of:</w:t>
      </w:r>
    </w:p>
    <w:p w:rsidR="00000000" w:rsidRPr="00CA342F" w:rsidP="00CA342F">
      <w:pPr>
        <w:pStyle w:val="ListBullet"/>
      </w:pPr>
      <w:r w:rsidRPr="00CA342F">
        <w:t xml:space="preserve">using available communication equipment effectively, including, but not limited to, telephone, online and hard </w:t>
      </w:r>
      <w:r w:rsidRPr="00CA342F">
        <w:t>copy directories, email, intranet and internet</w:t>
      </w:r>
    </w:p>
    <w:p w:rsidR="00000000" w:rsidRPr="00CA342F" w:rsidP="00CA342F">
      <w:pPr>
        <w:pStyle w:val="ListBullet"/>
      </w:pPr>
      <w:r w:rsidRPr="00CA342F">
        <w:t>responding to calls and messages and receiving and passing on written and oral messages within accepted workplace timelines</w:t>
      </w:r>
    </w:p>
    <w:p w:rsidR="00000000" w:rsidRPr="00CA342F" w:rsidP="00CA342F">
      <w:pPr>
        <w:pStyle w:val="ListBullet"/>
      </w:pPr>
      <w:r w:rsidRPr="00CA342F">
        <w:t>listening attentively and clarifying messages and instructions to confirm their meani</w:t>
      </w:r>
      <w:r w:rsidRPr="00CA342F">
        <w:t>ng</w:t>
      </w:r>
    </w:p>
    <w:p w:rsidR="00000000" w:rsidRPr="00CA342F" w:rsidP="00CA342F">
      <w:pPr>
        <w:pStyle w:val="ListBullet"/>
      </w:pPr>
      <w:r w:rsidRPr="00CA342F">
        <w:t>locating relevant sources of information</w:t>
      </w:r>
    </w:p>
    <w:p w:rsidR="00000000" w:rsidRPr="00CA342F" w:rsidP="00CA342F">
      <w:pPr>
        <w:pStyle w:val="ListBullet"/>
      </w:pPr>
      <w:r w:rsidRPr="00CA342F">
        <w:t>providing accurate and timely information using appropriate terminology</w:t>
      </w:r>
    </w:p>
    <w:p w:rsidR="00000000" w:rsidRPr="00CA342F" w:rsidP="00CA342F">
      <w:pPr>
        <w:pStyle w:val="ListBullet"/>
      </w:pPr>
      <w:r w:rsidRPr="00CA342F">
        <w:t>completing workplace documents legibly and accurately</w:t>
      </w:r>
    </w:p>
    <w:p w:rsidR="00000000" w:rsidRPr="00CA342F" w:rsidP="00CA342F">
      <w:pPr>
        <w:pStyle w:val="BodyText"/>
      </w:pPr>
      <w:r w:rsidRPr="00CA342F">
        <w:t>communicating effectively with people from different organisational levels and diverse</w:t>
      </w:r>
      <w:r w:rsidRPr="00CA342F">
        <w:t xml:space="preserve"> cultural backgrounds</w:t>
      </w:r>
    </w:p>
    <w:p w:rsidR="00000000" w:rsidRPr="00CA342F" w:rsidP="00CA342F">
      <w:pPr>
        <w:pStyle w:val="BodyText"/>
      </w:pPr>
      <w:r w:rsidRPr="00CA342F">
        <w:t>promoting cooperation through effective personal interactions.</w:t>
      </w:r>
    </w:p>
    <w:p w:rsidR="00000000" w:rsidRPr="00CA342F" w:rsidP="00CA342F">
      <w:pPr>
        <w:pStyle w:val="AllowPageBreak"/>
      </w:pPr>
    </w:p>
    <w:p w:rsidR="00000000" w:rsidRPr="00CA342F" w:rsidP="00CA342F">
      <w:pPr>
        <w:pStyle w:val="Heading1"/>
      </w:pPr>
      <w:bookmarkStart w:id="3" w:name="O_902425"/>
      <w:bookmarkEnd w:id="3"/>
      <w:r w:rsidRPr="00CA342F">
        <w:t>Knowledge Evidence</w:t>
      </w:r>
    </w:p>
    <w:p w:rsidR="00000000" w:rsidRPr="00CA342F" w:rsidP="00CA342F">
      <w:pPr>
        <w:pStyle w:val="BodyText"/>
      </w:pPr>
      <w:r w:rsidRPr="00CA342F">
        <w:t xml:space="preserve">Must provide evidence that demonstrates knowledge of: </w:t>
      </w:r>
    </w:p>
    <w:p w:rsidR="00000000" w:rsidRPr="00CA342F" w:rsidP="00CA342F">
      <w:pPr>
        <w:pStyle w:val="ListBullet"/>
      </w:pPr>
      <w:r w:rsidRPr="00CA342F">
        <w:t>communication protocols, workplace customer service standards and procedures</w:t>
      </w:r>
    </w:p>
    <w:p w:rsidR="00000000" w:rsidRPr="00CA342F" w:rsidP="00CA342F">
      <w:pPr>
        <w:pStyle w:val="ListBullet"/>
      </w:pPr>
      <w:r w:rsidRPr="00CA342F">
        <w:t>pr</w:t>
      </w:r>
      <w:r w:rsidRPr="00CA342F">
        <w:t>inciples of effective interpersonal interactions</w:t>
      </w:r>
    </w:p>
    <w:p w:rsidR="00000000" w:rsidRPr="00CA342F" w:rsidP="00CA342F">
      <w:pPr>
        <w:pStyle w:val="ListBullet"/>
      </w:pPr>
      <w:r w:rsidRPr="00CA342F">
        <w:t>colloquial, scientific and technical terminology appropriate to the level expected in the workplace for the job role</w:t>
      </w:r>
    </w:p>
    <w:p w:rsidR="00000000" w:rsidRPr="00CA342F" w:rsidP="00CA342F">
      <w:pPr>
        <w:pStyle w:val="ListBullet"/>
      </w:pPr>
      <w:r w:rsidRPr="00CA342F">
        <w:t>standard operating procedures (SOPs) for routine technical tasks undertaken by candidate</w:t>
      </w:r>
    </w:p>
    <w:p w:rsidR="00000000" w:rsidRPr="00CA342F" w:rsidP="00CA342F">
      <w:pPr>
        <w:pStyle w:val="ListBullet"/>
      </w:pPr>
      <w:r w:rsidRPr="00CA342F">
        <w:t>work health and safety (WHS) and environment requirements</w:t>
      </w:r>
    </w:p>
    <w:p w:rsidR="00000000" w:rsidRPr="00CA342F" w:rsidP="00CA342F">
      <w:pPr>
        <w:pStyle w:val="ListBullet"/>
      </w:pPr>
      <w:r w:rsidRPr="00CA342F">
        <w:t>equal opportunity, anti-discrimination and anti-harassment requirements</w:t>
      </w:r>
    </w:p>
    <w:p w:rsidR="00000000" w:rsidRPr="00CA342F" w:rsidP="00CA342F">
      <w:pPr>
        <w:pStyle w:val="ListBullet"/>
      </w:pPr>
      <w:r w:rsidRPr="00CA342F">
        <w:t>workplace organisational structure, products, services and major customers</w:t>
      </w:r>
    </w:p>
    <w:p w:rsidR="00000000" w:rsidRPr="00CA342F" w:rsidP="00CA342F">
      <w:pPr>
        <w:pStyle w:val="ListBullet"/>
      </w:pPr>
      <w:r w:rsidRPr="00CA342F">
        <w:t>layout of workplace and laboratory, and role of lab</w:t>
      </w:r>
      <w:r w:rsidRPr="00CA342F">
        <w:t>oratory services.</w:t>
      </w:r>
    </w:p>
    <w:p w:rsidR="00000000" w:rsidRPr="00CA342F" w:rsidP="00CA342F">
      <w:pPr>
        <w:pStyle w:val="AllowPageBreak"/>
      </w:pPr>
    </w:p>
    <w:p w:rsidR="00000000" w:rsidRPr="00CA342F" w:rsidP="00CA342F">
      <w:pPr>
        <w:pStyle w:val="Heading1"/>
      </w:pPr>
      <w:bookmarkStart w:id="4" w:name="O_902424"/>
      <w:bookmarkEnd w:id="4"/>
      <w:r w:rsidRPr="00CA342F">
        <w:t>Assessment Conditions</w:t>
      </w:r>
    </w:p>
    <w:p w:rsidR="00000000" w:rsidRPr="00CA342F" w:rsidP="00CA342F">
      <w:pPr>
        <w:pStyle w:val="ListBullet"/>
      </w:pPr>
      <w:r w:rsidRPr="00CA342F">
        <w:t xml:space="preserve">Judgement of competence must be based on holistic assessment of the evidence. Assessment methods must confirm consistency of performance over time, rather than a single assessment event. </w:t>
      </w:r>
    </w:p>
    <w:p w:rsidR="00000000" w:rsidRPr="00CA342F" w:rsidP="00CA342F">
      <w:pPr>
        <w:pStyle w:val="ListBullet"/>
      </w:pPr>
      <w:r w:rsidRPr="00CA342F">
        <w:t xml:space="preserve">This unit </w:t>
      </w:r>
      <w:r w:rsidRPr="00CA342F">
        <w:t>of competency is to be assessed in the workplace, or a simulated workplace environment. A simulated workplace environment must reflect realistic operational workplace conditions that cover all aspects of workplace performance, including the environment, ta</w:t>
      </w:r>
      <w:r w:rsidRPr="00CA342F">
        <w:t>sk skills, task management skills, contingency management skills and job role environment skills.</w:t>
      </w:r>
    </w:p>
    <w:p w:rsidR="00000000" w:rsidRPr="00CA342F" w:rsidP="00CA342F">
      <w:pPr>
        <w:pStyle w:val="ListBullet"/>
      </w:pPr>
      <w:r w:rsidRPr="00CA342F">
        <w:t xml:space="preserve">Foundation skills are integral to competent performance of the unit and should not be assessed separately. </w:t>
      </w:r>
    </w:p>
    <w:p w:rsidR="00000000" w:rsidRPr="00CA342F" w:rsidP="00CA342F">
      <w:pPr>
        <w:pStyle w:val="ListBullet"/>
      </w:pPr>
      <w:r w:rsidRPr="00CA342F">
        <w:t>Assessment processes and techniques must be approp</w:t>
      </w:r>
      <w:r w:rsidRPr="00CA342F">
        <w:t>riate to the language, literacy and numeracy requirements of the work being performed and the needs of the candidate.</w:t>
      </w:r>
    </w:p>
    <w:p w:rsidR="00000000" w:rsidRPr="00CA342F" w:rsidP="00CA342F">
      <w:pPr>
        <w:pStyle w:val="ListBullet"/>
      </w:pPr>
      <w:r w:rsidRPr="00CA342F">
        <w:t>Knowledge evidence may be collected concurrently with performance evidence or through an independent process, such as workbooks, written a</w:t>
      </w:r>
      <w:r w:rsidRPr="00CA342F">
        <w:t>ssessments or interviews (provided a record is kept in each case).</w:t>
      </w:r>
    </w:p>
    <w:p w:rsidR="00000000" w:rsidRPr="00CA342F" w:rsidP="00CA342F">
      <w:pPr>
        <w:pStyle w:val="ListBullet"/>
      </w:pPr>
      <w:r w:rsidRPr="00CA342F">
        <w:t xml:space="preserve">This unit of competency may be assessed with: </w:t>
      </w:r>
    </w:p>
    <w:p w:rsidR="00000000" w:rsidRPr="00CA342F" w:rsidP="00CA342F">
      <w:pPr>
        <w:pStyle w:val="ListBullet2"/>
      </w:pPr>
      <w:r w:rsidRPr="00CA342F">
        <w:t xml:space="preserve">MSL933002 Contribute to the achievement of quality objectives </w:t>
      </w:r>
    </w:p>
    <w:p w:rsidR="00000000" w:rsidRPr="00CA342F" w:rsidP="00CA342F">
      <w:pPr>
        <w:pStyle w:val="ListBullet"/>
      </w:pPr>
      <w:r w:rsidRPr="00CA342F">
        <w:t xml:space="preserve">Holistic assessment methods include: </w:t>
      </w:r>
    </w:p>
    <w:p w:rsidR="00000000" w:rsidRPr="00CA342F" w:rsidP="00CA342F">
      <w:pPr>
        <w:pStyle w:val="ListBullet2"/>
      </w:pPr>
      <w:r w:rsidRPr="00CA342F">
        <w:t>review of messages and workplace documentation prepared by the candidate</w:t>
      </w:r>
    </w:p>
    <w:p w:rsidR="00000000" w:rsidRPr="00CA342F" w:rsidP="00CA342F">
      <w:pPr>
        <w:pStyle w:val="ListBullet2"/>
      </w:pPr>
      <w:r w:rsidRPr="00CA342F">
        <w:t>performance feedback from peers, customers and supervisors</w:t>
      </w:r>
    </w:p>
    <w:p w:rsidR="00000000" w:rsidRPr="00CA342F" w:rsidP="00CA342F">
      <w:pPr>
        <w:pStyle w:val="ListBullet2"/>
      </w:pPr>
      <w:r w:rsidRPr="00CA342F">
        <w:t>observation of the candidate's performance of a wide range of technical and administrative tasks</w:t>
      </w:r>
    </w:p>
    <w:p w:rsidR="00000000" w:rsidRPr="00CA342F" w:rsidP="00CA342F">
      <w:pPr>
        <w:pStyle w:val="ListBullet2"/>
      </w:pPr>
      <w:r w:rsidRPr="00CA342F">
        <w:t>questioning to assess under</w:t>
      </w:r>
      <w:r w:rsidRPr="00CA342F">
        <w:t>standing of workplace procedures.</w:t>
      </w:r>
    </w:p>
    <w:p w:rsidR="00000000" w:rsidRPr="00CA342F" w:rsidP="00CA342F">
      <w:pPr>
        <w:pStyle w:val="ListBullet"/>
      </w:pPr>
      <w:r w:rsidRPr="00CA342F">
        <w:t>Access is required to instruments, equipment, materials, workplace documentation, procedures and specifications associated with this unit, including, but not limited to:</w:t>
      </w:r>
    </w:p>
    <w:p w:rsidR="00000000" w:rsidRPr="00CA342F" w:rsidP="00CA342F">
      <w:pPr>
        <w:pStyle w:val="ListBullet2"/>
      </w:pPr>
      <w:r w:rsidRPr="00CA342F">
        <w:t xml:space="preserve">workplace procedures and documents </w:t>
      </w:r>
    </w:p>
    <w:p w:rsidR="00000000" w:rsidRPr="00CA342F" w:rsidP="00CA342F">
      <w:pPr>
        <w:pStyle w:val="ListBullet2"/>
      </w:pPr>
      <w:r w:rsidRPr="00CA342F">
        <w:t xml:space="preserve">communication </w:t>
      </w:r>
      <w:r w:rsidRPr="00CA342F">
        <w:t>equipment, including telephone, online and hard copy directories, email, intranet and internet.</w:t>
      </w:r>
    </w:p>
    <w:p w:rsidR="00000000" w:rsidRPr="00CA342F" w:rsidP="00CA342F">
      <w:pPr>
        <w:pStyle w:val="ListBullet"/>
      </w:pPr>
      <w:r w:rsidRPr="00CA342F">
        <w:t xml:space="preserve">Assessors must satisfy the assessor competency requirements that are in place at the time of the assessment as set by the VET regulator.  </w:t>
      </w:r>
    </w:p>
    <w:p w:rsidR="00000000" w:rsidRPr="00CA342F" w:rsidP="00CA342F">
      <w:pPr>
        <w:pStyle w:val="ListBullet"/>
      </w:pPr>
      <w:r w:rsidRPr="00CA342F">
        <w:t>The assessor must de</w:t>
      </w:r>
      <w:r w:rsidRPr="00CA342F">
        <w:t>monstrate both technical competence and currency.</w:t>
      </w:r>
    </w:p>
    <w:p w:rsidR="00000000" w:rsidRPr="00CA342F" w:rsidP="00CA342F">
      <w:pPr>
        <w:pStyle w:val="ListBullet"/>
      </w:pPr>
      <w:r w:rsidRPr="00CA342F">
        <w:t>Technical competence can be demonstrated through:</w:t>
      </w:r>
    </w:p>
    <w:p w:rsidR="00000000" w:rsidRPr="00CA342F" w:rsidP="00CA342F">
      <w:pPr>
        <w:pStyle w:val="ListBullet2"/>
      </w:pPr>
      <w:r w:rsidRPr="00CA342F">
        <w:t>relevant VET or other qualification/Statement of Attainment AND/OR</w:t>
      </w:r>
    </w:p>
    <w:p w:rsidR="00000000" w:rsidRPr="00CA342F" w:rsidP="00CA342F">
      <w:pPr>
        <w:pStyle w:val="ListBullet2"/>
      </w:pPr>
      <w:r w:rsidRPr="00CA342F">
        <w:t>relevant workplace experience.</w:t>
      </w:r>
    </w:p>
    <w:p w:rsidR="00000000" w:rsidRPr="00CA342F" w:rsidP="00CA342F">
      <w:pPr>
        <w:pStyle w:val="ListBullet"/>
      </w:pPr>
      <w:r w:rsidRPr="00CA342F">
        <w:t>Currency can be demonstrated through:</w:t>
      </w:r>
    </w:p>
    <w:p w:rsidR="00000000" w:rsidRPr="00CA342F" w:rsidP="00CA342F">
      <w:pPr>
        <w:pStyle w:val="ListBullet2"/>
      </w:pPr>
      <w:r w:rsidRPr="00CA342F">
        <w:t>performing the competency being assessed as part of current employment OR</w:t>
      </w:r>
    </w:p>
    <w:p w:rsidR="00000000" w:rsidRPr="00CA342F" w:rsidP="00CA342F">
      <w:pPr>
        <w:pStyle w:val="ListBullet2"/>
      </w:pPr>
      <w:r w:rsidRPr="00CA342F">
        <w:t>having consulted with a laboratory about performing the competency being assessed within the last twelve months.</w:t>
      </w:r>
    </w:p>
    <w:p w:rsidR="00000000" w:rsidRPr="00CA342F" w:rsidP="00CA342F">
      <w:pPr>
        <w:pStyle w:val="AllowPageBreak"/>
      </w:pPr>
    </w:p>
    <w:p w:rsidR="00000000" w:rsidRPr="00CA342F" w:rsidP="00CA342F">
      <w:pPr>
        <w:pStyle w:val="Heading1"/>
      </w:pPr>
      <w:bookmarkStart w:id="5" w:name="O_902422"/>
      <w:bookmarkEnd w:id="5"/>
      <w:r w:rsidRPr="00CA342F">
        <w:t>Links</w:t>
      </w:r>
    </w:p>
    <w:p w:rsidR="00000000" w:rsidRPr="00CA342F" w:rsidP="00CA342F">
      <w:pPr>
        <w:pStyle w:val="BodyText"/>
      </w:pPr>
      <w:r w:rsidRPr="00CA342F">
        <w:t>MSA Training Package Implementation Guides - h</w:t>
      </w:r>
      <w:r w:rsidRPr="00CA342F">
        <w:t>ttp://mskills.org.au/training-packages/info/</w:t>
      </w:r>
    </w:p>
    <w:p w:rsidR="00000000" w:rsidRPr="00CA342F" w:rsidP="00CA342F"/>
    <w:sectPr w:rsidSect="00CA342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4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42F" w:rsidRPr="002C0AA7" w:rsidP="002C0A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4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AA7" w:rsidP="00CA34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C0AA7" w:rsidP="00CA34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2C0AA7" w:rsidP="00CA34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4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42F" w:rsidRPr="002C0AA7" w:rsidP="002C0AA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4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AA7" w:rsidRPr="002D2AF8" w:rsidP="00CA34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MSL913001 Communicate with other people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2016</w:t>
    </w:r>
    <w:r>
      <w:fldChar w:fldCharType="end"/>
    </w:r>
  </w:p>
  <w:p w:rsidR="002C0AA7" w:rsidP="00CA34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41456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56BC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AE65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4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34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34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34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34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34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34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34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34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34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34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342F"/>
  </w:style>
  <w:style w:type="character" w:customStyle="1" w:styleId="Heading1Char">
    <w:name w:val="Heading 1 Char"/>
    <w:basedOn w:val="DefaultParagraphFont"/>
    <w:link w:val="Heading1"/>
    <w:rsid w:val="00CA34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342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34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342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A342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A34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34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34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34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34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34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34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34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34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34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34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34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34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34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34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34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34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34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34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34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34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34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A342F"/>
    <w:rPr>
      <w:b/>
      <w:spacing w:val="0"/>
    </w:rPr>
  </w:style>
  <w:style w:type="paragraph" w:customStyle="1" w:styleId="SuperTitle">
    <w:name w:val="SuperTitle"/>
    <w:basedOn w:val="Title"/>
    <w:rsid w:val="00CA34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34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34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A34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34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34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34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34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34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34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34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34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342F"/>
    <w:rPr>
      <w:i/>
    </w:rPr>
  </w:style>
  <w:style w:type="paragraph" w:styleId="Caption">
    <w:name w:val="caption"/>
    <w:basedOn w:val="BodyText"/>
    <w:next w:val="Normal"/>
    <w:qFormat/>
    <w:rsid w:val="00CA34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34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34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342F"/>
  </w:style>
  <w:style w:type="paragraph" w:styleId="TableofFigures">
    <w:name w:val="table of figures"/>
    <w:basedOn w:val="Normal"/>
    <w:next w:val="Normal"/>
    <w:semiHidden/>
    <w:rsid w:val="00CA34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342F"/>
    <w:pPr>
      <w:numPr>
        <w:numId w:val="11"/>
      </w:numPr>
    </w:pPr>
  </w:style>
  <w:style w:type="character" w:customStyle="1" w:styleId="WingdingSymbols">
    <w:name w:val="Wingding Symbols"/>
    <w:rsid w:val="00CA342F"/>
    <w:rPr>
      <w:rFonts w:ascii="Wingdings" w:hAnsi="Wingdings"/>
    </w:rPr>
  </w:style>
  <w:style w:type="paragraph" w:customStyle="1" w:styleId="TableHeading">
    <w:name w:val="Table Heading"/>
    <w:basedOn w:val="HeadingBase"/>
    <w:rsid w:val="00CA34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342F"/>
    <w:rPr>
      <w:color w:val="0033CC"/>
      <w:u w:val="none"/>
    </w:rPr>
  </w:style>
  <w:style w:type="paragraph" w:customStyle="1" w:styleId="BodyTextRight">
    <w:name w:val="Body Text Right"/>
    <w:basedOn w:val="BodyText"/>
    <w:rsid w:val="00CA34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34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342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34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34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34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342F"/>
    <w:rPr>
      <w:sz w:val="32"/>
    </w:rPr>
  </w:style>
  <w:style w:type="paragraph" w:customStyle="1" w:styleId="HeadingProcedure">
    <w:name w:val="Heading Procedure"/>
    <w:basedOn w:val="HeadingBase"/>
    <w:next w:val="Normal"/>
    <w:rsid w:val="00CA34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342F"/>
    <w:pPr>
      <w:spacing w:before="60" w:after="60"/>
    </w:pPr>
  </w:style>
  <w:style w:type="paragraph" w:styleId="ListContinue">
    <w:name w:val="List Continue"/>
    <w:basedOn w:val="List"/>
    <w:rsid w:val="00CA342F"/>
    <w:pPr>
      <w:ind w:firstLine="0"/>
    </w:pPr>
  </w:style>
  <w:style w:type="paragraph" w:customStyle="1" w:styleId="ListNote">
    <w:name w:val="List Note"/>
    <w:basedOn w:val="List"/>
    <w:rsid w:val="00CA34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34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34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342F"/>
    <w:rPr>
      <w:rFonts w:ascii="Courier New" w:hAnsi="Courier New"/>
    </w:rPr>
  </w:style>
  <w:style w:type="paragraph" w:customStyle="1" w:styleId="NoteBullet">
    <w:name w:val="Note Bullet"/>
    <w:basedOn w:val="Note"/>
    <w:rsid w:val="00CA34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34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34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34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342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A34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34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342F"/>
    <w:rPr>
      <w:b/>
      <w:smallCaps/>
    </w:rPr>
  </w:style>
  <w:style w:type="paragraph" w:customStyle="1" w:styleId="TableListNumber">
    <w:name w:val="Table List Number"/>
    <w:basedOn w:val="ListNumber"/>
    <w:rsid w:val="00CA34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34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342F"/>
    <w:pPr>
      <w:numPr>
        <w:numId w:val="9"/>
      </w:numPr>
    </w:pPr>
  </w:style>
  <w:style w:type="paragraph" w:customStyle="1" w:styleId="ListAlpha2">
    <w:name w:val="List Alpha 2"/>
    <w:basedOn w:val="List2"/>
    <w:rsid w:val="00CA342F"/>
    <w:pPr>
      <w:numPr>
        <w:numId w:val="8"/>
      </w:numPr>
    </w:pPr>
  </w:style>
  <w:style w:type="paragraph" w:styleId="List2">
    <w:name w:val="List 2"/>
    <w:basedOn w:val="BodyText"/>
    <w:rsid w:val="00CA34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34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34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34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342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342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A342F"/>
    <w:pPr>
      <w:numPr>
        <w:numId w:val="4"/>
      </w:numPr>
    </w:pPr>
  </w:style>
  <w:style w:type="paragraph" w:styleId="ListContinue2">
    <w:name w:val="List Continue 2"/>
    <w:basedOn w:val="List2"/>
    <w:rsid w:val="00CA342F"/>
    <w:pPr>
      <w:ind w:firstLine="0"/>
    </w:pPr>
  </w:style>
  <w:style w:type="paragraph" w:styleId="ListContinue3">
    <w:name w:val="List Continue 3"/>
    <w:basedOn w:val="List3"/>
    <w:rsid w:val="00CA342F"/>
    <w:pPr>
      <w:ind w:left="1021" w:firstLine="0"/>
    </w:pPr>
  </w:style>
  <w:style w:type="paragraph" w:styleId="ListContinue4">
    <w:name w:val="List Continue 4"/>
    <w:basedOn w:val="List4"/>
    <w:rsid w:val="00CA342F"/>
    <w:pPr>
      <w:ind w:firstLine="0"/>
    </w:pPr>
  </w:style>
  <w:style w:type="paragraph" w:styleId="ListContinue5">
    <w:name w:val="List Continue 5"/>
    <w:basedOn w:val="List5"/>
    <w:rsid w:val="00CA342F"/>
    <w:pPr>
      <w:ind w:firstLine="0"/>
    </w:pPr>
  </w:style>
  <w:style w:type="paragraph" w:styleId="ListNumber3">
    <w:name w:val="List Number 3"/>
    <w:basedOn w:val="List3"/>
    <w:rsid w:val="00CA342F"/>
    <w:pPr>
      <w:numPr>
        <w:numId w:val="5"/>
      </w:numPr>
    </w:pPr>
  </w:style>
  <w:style w:type="paragraph" w:styleId="ListNumber4">
    <w:name w:val="List Number 4"/>
    <w:basedOn w:val="List4"/>
    <w:rsid w:val="00CA342F"/>
    <w:pPr>
      <w:numPr>
        <w:numId w:val="6"/>
      </w:numPr>
    </w:pPr>
  </w:style>
  <w:style w:type="paragraph" w:styleId="ListNumber5">
    <w:name w:val="List Number 5"/>
    <w:basedOn w:val="List5"/>
    <w:rsid w:val="00CA342F"/>
    <w:pPr>
      <w:numPr>
        <w:numId w:val="7"/>
      </w:numPr>
    </w:pPr>
  </w:style>
  <w:style w:type="paragraph" w:styleId="BlockText">
    <w:name w:val="Block Text"/>
    <w:basedOn w:val="Normal"/>
    <w:rsid w:val="00CA34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34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342F"/>
    <w:rPr>
      <w:sz w:val="16"/>
      <w:vertAlign w:val="superscript"/>
    </w:rPr>
  </w:style>
  <w:style w:type="character" w:customStyle="1" w:styleId="Symbols">
    <w:name w:val="Symbols"/>
    <w:basedOn w:val="DefaultParagraphFont"/>
    <w:rsid w:val="00CA342F"/>
    <w:rPr>
      <w:rFonts w:ascii="Symbol" w:hAnsi="Symbol"/>
    </w:rPr>
  </w:style>
  <w:style w:type="character" w:customStyle="1" w:styleId="MenuOptions">
    <w:name w:val="Menu Options"/>
    <w:basedOn w:val="DefaultParagraphFont"/>
    <w:rsid w:val="00CA34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342F"/>
    <w:rPr>
      <w:b/>
    </w:rPr>
  </w:style>
  <w:style w:type="character" w:customStyle="1" w:styleId="Underlined">
    <w:name w:val="Underlined"/>
    <w:basedOn w:val="DefaultParagraphFont"/>
    <w:rsid w:val="00CA342F"/>
    <w:rPr>
      <w:u w:val="single"/>
    </w:rPr>
  </w:style>
  <w:style w:type="paragraph" w:customStyle="1" w:styleId="TableBodyTextRight">
    <w:name w:val="Table Body Text Right"/>
    <w:basedOn w:val="TableBodyText"/>
    <w:rsid w:val="00CA34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342F"/>
    <w:rPr>
      <w:sz w:val="18"/>
    </w:rPr>
  </w:style>
  <w:style w:type="paragraph" w:customStyle="1" w:styleId="BodySmallRight">
    <w:name w:val="Body Small Right"/>
    <w:basedOn w:val="BodyTextRight"/>
    <w:rsid w:val="00CA342F"/>
    <w:rPr>
      <w:sz w:val="18"/>
      <w:szCs w:val="18"/>
    </w:rPr>
  </w:style>
  <w:style w:type="paragraph" w:customStyle="1" w:styleId="MarginEdition">
    <w:name w:val="Margin Edition"/>
    <w:basedOn w:val="MarginNote"/>
    <w:rsid w:val="00CA34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342F"/>
    <w:rPr>
      <w:sz w:val="2"/>
      <w:szCs w:val="2"/>
    </w:rPr>
  </w:style>
  <w:style w:type="character" w:customStyle="1" w:styleId="Small">
    <w:name w:val="Small"/>
    <w:basedOn w:val="DefaultParagraphFont"/>
    <w:rsid w:val="00CA342F"/>
    <w:rPr>
      <w:sz w:val="16"/>
    </w:rPr>
  </w:style>
  <w:style w:type="paragraph" w:customStyle="1" w:styleId="WideTable">
    <w:name w:val="Wide Table"/>
    <w:basedOn w:val="Normal"/>
    <w:rsid w:val="00CA34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342F"/>
  </w:style>
  <w:style w:type="paragraph" w:styleId="Quote">
    <w:name w:val="Quote"/>
    <w:basedOn w:val="Heading1"/>
    <w:link w:val="QuoteChar"/>
    <w:qFormat/>
    <w:rsid w:val="00CA34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34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342F"/>
    <w:pPr>
      <w:pageBreakBefore/>
    </w:pPr>
  </w:style>
  <w:style w:type="paragraph" w:customStyle="1" w:styleId="Border">
    <w:name w:val="Border"/>
    <w:basedOn w:val="Normal"/>
    <w:qFormat/>
    <w:rsid w:val="00CA34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34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34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34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34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34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34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34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34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342F"/>
    <w:rPr>
      <w:u w:val="single"/>
    </w:rPr>
  </w:style>
  <w:style w:type="character" w:customStyle="1" w:styleId="BoldandItalics">
    <w:name w:val="Bold and Italics"/>
    <w:qFormat/>
    <w:rsid w:val="00CA342F"/>
    <w:rPr>
      <w:b/>
      <w:i/>
      <w:u w:val="none"/>
    </w:rPr>
  </w:style>
  <w:style w:type="paragraph" w:styleId="BalloonText">
    <w:name w:val="Balloon Text"/>
    <w:basedOn w:val="Normal"/>
    <w:link w:val="BalloonTextChar"/>
    <w:rsid w:val="00CA34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34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342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34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34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342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557</Words>
  <Characters>3768</Characters>
  <Application>Microsoft Office Word</Application>
  <DocSecurity>0</DocSecurity>
  <Lines>78</Lines>
  <Paragraphs>51</Paragraphs>
  <ScaleCrop>false</ScaleCrop>
  <Company>Author-it Software Corporation Ltd.</Company>
  <LinksUpToDate>false</LinksUpToDate>
  <CharactersWithSpaces>4320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MSL913001 Communicate with other people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2016-03-01T06:17:00Z</dcterms:created>
  <dcterms:modified xsi:type="dcterms:W3CDTF">2016-03-01T06:17:00Z</dcterms:modified>
</cp:coreProperties>
</file>