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B98" w:rsidP="00896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MSL912002 Work within a laboratory or field workplace</w:t>
      </w:r>
      <w:r>
        <w:fldChar w:fldCharType="end"/>
      </w:r>
    </w:p>
    <w:p w:rsidR="00896B98" w:rsidP="00896B98">
      <w:pPr>
        <w:pStyle w:val="Version"/>
        <w:sectPr w:rsidSect="00624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D4B" w:rsidP="00624D4B">
      <w:pPr>
        <w:pStyle w:val="SuperHeading"/>
      </w:pPr>
      <w:r w:rsidRPr="00624D4B">
        <w:t>MSL912002 Work within a laboratory or field workplace</w:t>
      </w:r>
    </w:p>
    <w:p w:rsidR="00000000" w:rsidRPr="00624D4B" w:rsidP="00624D4B">
      <w:pPr>
        <w:pStyle w:val="Heading1"/>
      </w:pPr>
      <w:bookmarkStart w:id="1" w:name="O_1257439"/>
      <w:bookmarkEnd w:id="1"/>
      <w:r w:rsidRPr="00624D4B">
        <w:t>Modification History</w:t>
      </w:r>
    </w:p>
    <w:p w:rsidR="00000000" w:rsidRPr="00624D4B" w:rsidP="00896B98">
      <w:pPr>
        <w:pStyle w:val="BodyText"/>
      </w:pPr>
      <w:r w:rsidRPr="00624D4B">
        <w:t>Release 1. Supersedes and is equivalent to MSL912001 Work within a laboratory/field workplace (induction). Elements 1 and 2 combined and reworked. Minor changes to other Performance Criteria. Range of Conditions remov</w:t>
      </w:r>
      <w:r w:rsidRPr="00624D4B">
        <w:t>ed. Assessment Requirements significantly reworked.</w:t>
      </w:r>
    </w:p>
    <w:p w:rsidR="00000000" w:rsidRPr="00624D4B" w:rsidP="00624D4B">
      <w:pPr>
        <w:pStyle w:val="Heading1"/>
      </w:pPr>
      <w:bookmarkStart w:id="2" w:name="O_1257440"/>
      <w:bookmarkEnd w:id="2"/>
      <w:r w:rsidRPr="00624D4B">
        <w:t>Application</w:t>
      </w:r>
    </w:p>
    <w:p w:rsidR="00000000" w:rsidRPr="00624D4B" w:rsidP="00896B98">
      <w:pPr>
        <w:pStyle w:val="BodyText"/>
      </w:pPr>
      <w:r w:rsidRPr="00624D4B">
        <w:t xml:space="preserve">This unit of competency describes the skills and knowledge to work effectively in a laboratory/field workplace. </w:t>
      </w:r>
    </w:p>
    <w:p w:rsidR="00000000" w:rsidRPr="00624D4B" w:rsidP="00896B98">
      <w:pPr>
        <w:pStyle w:val="BodyText"/>
      </w:pPr>
      <w:r w:rsidRPr="00624D4B">
        <w:t>This unit of competency applies to samplers/testers, product</w:t>
      </w:r>
      <w:r w:rsidRPr="00624D4B">
        <w:t>ion operators and field assistants working in all industry sectors.</w:t>
      </w:r>
    </w:p>
    <w:p w:rsidR="00896B98" w:rsidP="00896B98">
      <w:pPr>
        <w:pStyle w:val="BodyText"/>
      </w:pPr>
      <w:r w:rsidRPr="00624D4B">
        <w:t>No licensing or certification requirements exist at the time of publication. However, regulations and/or external accreditation requirements for laboratory operations exist, so local requi</w:t>
      </w:r>
      <w:r w:rsidRPr="00624D4B">
        <w:t>rements should be checked. Relevant legislation, industry standards and codes of practice within Australia must also be applied.</w:t>
      </w:r>
    </w:p>
    <w:p w:rsidR="00000000" w:rsidRPr="00624D4B" w:rsidP="00624D4B">
      <w:pPr>
        <w:pStyle w:val="Heading1"/>
      </w:pPr>
      <w:bookmarkStart w:id="3" w:name="O_1257441"/>
      <w:bookmarkEnd w:id="3"/>
      <w:r w:rsidRPr="00624D4B">
        <w:t>Pre-requisite Unit</w:t>
      </w:r>
    </w:p>
    <w:p w:rsidR="00000000" w:rsidRPr="00624D4B" w:rsidP="00896B98">
      <w:pPr>
        <w:pStyle w:val="BodyText"/>
      </w:pPr>
      <w:r w:rsidRPr="00624D4B">
        <w:t>Nil.</w:t>
      </w:r>
    </w:p>
    <w:p w:rsidR="00000000" w:rsidRPr="00624D4B" w:rsidP="00624D4B">
      <w:pPr>
        <w:pStyle w:val="Heading1"/>
      </w:pPr>
      <w:bookmarkStart w:id="4" w:name="O_1257442"/>
      <w:bookmarkEnd w:id="4"/>
      <w:r w:rsidRPr="00624D4B">
        <w:t>Competency Field</w:t>
      </w:r>
    </w:p>
    <w:p w:rsidR="00896B98" w:rsidP="00896B98">
      <w:pPr>
        <w:pStyle w:val="BodyText"/>
      </w:pPr>
      <w:r w:rsidRPr="00624D4B">
        <w:t>Communication/organisation</w:t>
      </w:r>
    </w:p>
    <w:p w:rsidR="00000000" w:rsidRPr="00624D4B" w:rsidP="00624D4B">
      <w:pPr>
        <w:pStyle w:val="Heading1"/>
      </w:pPr>
      <w:bookmarkStart w:id="5" w:name="O_1257444"/>
      <w:bookmarkEnd w:id="5"/>
      <w:r w:rsidRPr="00624D4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96B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4B" w:rsidP="00624D4B">
            <w:pPr>
              <w:pStyle w:val="BodyText"/>
            </w:pPr>
            <w:r w:rsidRPr="00624D4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rPr>
                <w:rStyle w:val="SpecialBold"/>
              </w:rPr>
              <w:t>Performance Criteria</w:t>
            </w:r>
          </w:p>
        </w:tc>
      </w:tr>
      <w:tr w:rsidTr="00896B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Performance criteria describe the performance needed to demonstrate achievement of the element.</w:t>
            </w:r>
          </w:p>
        </w:tc>
      </w:tr>
      <w:tr w:rsidTr="00896B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 xml:space="preserve">1. Identify and comply with workplace frameworks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4B" w:rsidP="00624D4B">
            <w:pPr>
              <w:pStyle w:val="BodyText"/>
            </w:pPr>
            <w:r w:rsidRPr="00624D4B">
              <w:t>1.1 Identify, locate and use sources of key workplace information</w:t>
            </w:r>
          </w:p>
          <w:p w:rsidR="00000000" w:rsidRPr="00624D4B" w:rsidP="00624D4B">
            <w:pPr>
              <w:pStyle w:val="BodyText"/>
            </w:pPr>
            <w:r w:rsidRPr="00624D4B">
              <w:t>1.2 Identify and follow workplace policy and procedures relating to employment, security, confidentiality and reporting lines</w:t>
            </w:r>
          </w:p>
          <w:p w:rsidR="00000000" w:rsidRPr="00624D4B" w:rsidP="00624D4B">
            <w:pPr>
              <w:pStyle w:val="BodyText"/>
            </w:pPr>
            <w:r w:rsidRPr="00624D4B">
              <w:t>1.3 Perform all work activities in accordance with relevant envi</w:t>
            </w:r>
            <w:r w:rsidRPr="00624D4B">
              <w:t xml:space="preserve">ronmental management procedures, sustainability principles and </w:t>
            </w:r>
            <w:r w:rsidRPr="00624D4B">
              <w:t>work practices</w:t>
            </w:r>
          </w:p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1.4 Follow workplace procedures for use of personal protective equipment (PPE)</w:t>
            </w:r>
          </w:p>
        </w:tc>
      </w:tr>
      <w:tr w:rsidTr="00896B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2. Provide scientific or technical support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4B" w:rsidP="00624D4B">
            <w:pPr>
              <w:pStyle w:val="BodyText"/>
            </w:pPr>
            <w:r w:rsidRPr="00624D4B">
              <w:t>2.1 Identify workplace roles and responsibilities of scientific and/or technical personnel</w:t>
            </w:r>
          </w:p>
          <w:p w:rsidR="00000000" w:rsidRPr="00624D4B" w:rsidP="00624D4B">
            <w:pPr>
              <w:pStyle w:val="BodyText"/>
            </w:pPr>
            <w:r w:rsidRPr="00624D4B">
              <w:t>2.2 Recognise and locate the equipment and resources required for everyday work</w:t>
            </w:r>
          </w:p>
          <w:p w:rsidR="00000000" w:rsidRPr="00624D4B" w:rsidP="00624D4B">
            <w:pPr>
              <w:pStyle w:val="BodyText"/>
            </w:pPr>
            <w:r w:rsidRPr="00624D4B">
              <w:t>2.3 Interpret work instructions correctly and seek clarification if necessary</w:t>
            </w:r>
          </w:p>
          <w:p w:rsidR="00000000" w:rsidRPr="00624D4B" w:rsidP="00624D4B">
            <w:pPr>
              <w:pStyle w:val="BodyText"/>
            </w:pPr>
            <w:r w:rsidRPr="00624D4B">
              <w:t>2.4 Fol</w:t>
            </w:r>
            <w:r w:rsidRPr="00624D4B">
              <w:t xml:space="preserve">low work instructions to perform scientific and/or technical tasks safely and efficiently </w:t>
            </w:r>
          </w:p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2.5 Maintain own work area, equipment and materials in a safe and organised manner in accordance with workplace procedures</w:t>
            </w:r>
          </w:p>
        </w:tc>
      </w:tr>
      <w:tr w:rsidTr="00896B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 xml:space="preserve">3. Organise daily work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4B" w:rsidP="00624D4B">
            <w:pPr>
              <w:pStyle w:val="BodyText"/>
            </w:pPr>
            <w:r w:rsidRPr="00624D4B">
              <w:t>3.1 Assess and pr</w:t>
            </w:r>
            <w:r w:rsidRPr="00624D4B">
              <w:t>ioritise workload according to level of responsibility</w:t>
            </w:r>
          </w:p>
          <w:p w:rsidR="00000000" w:rsidRPr="00624D4B" w:rsidP="00624D4B">
            <w:pPr>
              <w:pStyle w:val="BodyText"/>
            </w:pPr>
            <w:r w:rsidRPr="00624D4B">
              <w:t>3.2 Advise supervisor if additional resources or support are required to improve performance</w:t>
            </w:r>
          </w:p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3.3 Undertake duties in a positive manner to enhance workplace cooperation and efficiency</w:t>
            </w:r>
          </w:p>
        </w:tc>
      </w:tr>
      <w:tr w:rsidTr="00896B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4. Take responsib</w:t>
            </w:r>
            <w:r w:rsidRPr="00624D4B">
              <w:t>ility for quality of own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4B" w:rsidP="00624D4B">
            <w:pPr>
              <w:pStyle w:val="BodyText"/>
            </w:pPr>
            <w:r w:rsidRPr="00624D4B">
              <w:t>4.1 Monitor and adjust own work practices to ensure that the quality of outputs is maintained</w:t>
            </w:r>
          </w:p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4.2 Identify and report opportunities for improvements in procedures, processes and equipment in work area</w:t>
            </w:r>
          </w:p>
        </w:tc>
      </w:tr>
      <w:tr w:rsidTr="00896B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4B">
            <w:pPr>
              <w:pStyle w:val="BodyText"/>
              <w:rPr>
                <w:lang w:val="en-NZ"/>
              </w:rPr>
            </w:pPr>
            <w:r w:rsidRPr="00624D4B">
              <w:t>5. Identify own learning</w:t>
            </w:r>
            <w:r w:rsidRPr="00624D4B">
              <w:t xml:space="preserve"> needs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4B" w:rsidP="00624D4B">
            <w:pPr>
              <w:pStyle w:val="BodyText"/>
            </w:pPr>
            <w:r w:rsidRPr="00624D4B">
              <w:t>5.1 Identify career options and training opportunities in the workplace</w:t>
            </w:r>
          </w:p>
          <w:p w:rsidR="00000000" w:rsidRPr="00624D4B" w:rsidP="00624D4B">
            <w:pPr>
              <w:pStyle w:val="BodyText"/>
            </w:pPr>
            <w:r w:rsidRPr="00624D4B">
              <w:t>5.2 Identify own skills and learning needs for future work requirements and career aspirations</w:t>
            </w:r>
          </w:p>
        </w:tc>
      </w:tr>
    </w:tbl>
    <w:p w:rsidR="00896B98" w:rsidP="00624D4B">
      <w:pPr>
        <w:pStyle w:val="BodyText"/>
      </w:pPr>
    </w:p>
    <w:p w:rsidR="00896B98" w:rsidP="00624D4B">
      <w:pPr>
        <w:pStyle w:val="BodyText"/>
      </w:pPr>
    </w:p>
    <w:p w:rsidR="00000000" w:rsidRPr="00624D4B" w:rsidP="00624D4B">
      <w:pPr>
        <w:pStyle w:val="Heading1"/>
      </w:pPr>
      <w:bookmarkStart w:id="6" w:name="O_1257445"/>
      <w:bookmarkEnd w:id="6"/>
      <w:r w:rsidRPr="00624D4B">
        <w:t>Foundation Skills</w:t>
      </w:r>
    </w:p>
    <w:p w:rsidR="00000000" w:rsidRPr="00624D4B" w:rsidP="00896B98">
      <w:pPr>
        <w:pStyle w:val="BodyText"/>
      </w:pPr>
      <w:r w:rsidRPr="00624D4B">
        <w:t>This section describes those language, literacy, numeracy and employment skills that are essential to performance.</w:t>
      </w:r>
    </w:p>
    <w:p w:rsidR="00896B98" w:rsidP="00896B98">
      <w:pPr>
        <w:pStyle w:val="BodyText"/>
      </w:pPr>
      <w:r w:rsidRPr="00624D4B">
        <w:t>Foundation skills essential to performance are explicit in the performance criteria of this unit of competency.</w:t>
      </w:r>
    </w:p>
    <w:p w:rsidR="00000000" w:rsidRPr="00624D4B" w:rsidP="00624D4B">
      <w:pPr>
        <w:pStyle w:val="Heading1"/>
      </w:pPr>
      <w:bookmarkStart w:id="7" w:name="O_1257447"/>
      <w:bookmarkEnd w:id="7"/>
      <w:r w:rsidRPr="00624D4B">
        <w:t>Unit Mapp</w:t>
      </w:r>
      <w:r w:rsidRPr="00624D4B">
        <w:t>ing Information</w:t>
      </w:r>
    </w:p>
    <w:p w:rsidR="00896B98" w:rsidP="00896B98">
      <w:pPr>
        <w:pStyle w:val="BodyText"/>
      </w:pPr>
      <w:r w:rsidRPr="00624D4B">
        <w:t>Supersedes and is equivalent to MSL912001 Work within a laboratory/field workplace (induction).</w:t>
      </w:r>
    </w:p>
    <w:p w:rsidR="00000000" w:rsidRPr="00624D4B" w:rsidP="00624D4B">
      <w:pPr>
        <w:pStyle w:val="Heading1"/>
      </w:pPr>
      <w:bookmarkStart w:id="8" w:name="O_1257454"/>
      <w:bookmarkEnd w:id="8"/>
      <w:r w:rsidRPr="00624D4B">
        <w:t>Links</w:t>
      </w:r>
    </w:p>
    <w:p w:rsidR="00000000" w:rsidRPr="00624D4B" w:rsidP="00896B98">
      <w:pPr>
        <w:pStyle w:val="BodyText"/>
      </w:pPr>
      <w:r w:rsidRPr="00624D4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A120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24D4B" w:rsidP="00896B98">
      <w:pPr>
        <w:pStyle w:val="BodyText"/>
        <w:sectPr w:rsidSect="00624D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4D4B" w:rsidP="00624D4B">
      <w:pPr>
        <w:pStyle w:val="SuperHeading"/>
      </w:pPr>
      <w:r w:rsidRPr="00624D4B">
        <w:t>Assessment Requirements for MSL912002 Work within a laboratory or field workplace</w:t>
      </w:r>
    </w:p>
    <w:p w:rsidR="00000000" w:rsidRPr="00624D4B" w:rsidP="00624D4B">
      <w:pPr>
        <w:pStyle w:val="Heading1"/>
      </w:pPr>
      <w:bookmarkStart w:id="9" w:name="O_1257449"/>
      <w:bookmarkEnd w:id="9"/>
      <w:r w:rsidRPr="00624D4B">
        <w:t>Modification History</w:t>
      </w:r>
    </w:p>
    <w:p w:rsidR="00000000" w:rsidRPr="00624D4B" w:rsidP="00896B98">
      <w:pPr>
        <w:pStyle w:val="BodyText"/>
      </w:pPr>
      <w:r w:rsidRPr="00624D4B">
        <w:t xml:space="preserve">Release 1. Supersedes and is equivalent to MSL912001 Work </w:t>
      </w:r>
      <w:r w:rsidRPr="00624D4B">
        <w:t>within a laboratory/field workplace (induction). Elements 1 and 2 combined and reworked. Minor changes to other Performance Criteria. Range of Conditions removed. Assessment Requirements significantly reworked.</w:t>
      </w:r>
    </w:p>
    <w:p w:rsidR="00000000" w:rsidRPr="00624D4B" w:rsidP="00624D4B">
      <w:pPr>
        <w:pStyle w:val="Heading1"/>
      </w:pPr>
      <w:bookmarkStart w:id="10" w:name="O_1257450"/>
      <w:bookmarkEnd w:id="10"/>
      <w:r w:rsidRPr="00624D4B">
        <w:t>Performance Evidence</w:t>
      </w:r>
    </w:p>
    <w:p w:rsidR="00000000" w:rsidRPr="00624D4B" w:rsidP="00896B98">
      <w:pPr>
        <w:pStyle w:val="BodyText"/>
      </w:pPr>
      <w:r w:rsidRPr="00624D4B">
        <w:t>There</w:t>
      </w:r>
      <w:r w:rsidRPr="00624D4B">
        <w:t xml:space="preserve"> must be evidence the candidate has completed the tasks outlined in the elements and performance criteria of this unit, and:</w:t>
      </w:r>
    </w:p>
    <w:p w:rsidR="00000000" w:rsidRPr="00624D4B" w:rsidP="00624D4B">
      <w:pPr>
        <w:pStyle w:val="ListBullet"/>
      </w:pPr>
      <w:r w:rsidRPr="00624D4B">
        <w:t>identified and reported on information relevant to own job role from 3 different sources</w:t>
      </w:r>
    </w:p>
    <w:p w:rsidR="00000000" w:rsidRPr="00624D4B" w:rsidP="00624D4B">
      <w:pPr>
        <w:pStyle w:val="ListBullet"/>
      </w:pPr>
      <w:r w:rsidRPr="00624D4B">
        <w:t>followed workplace procedures and systems to complete tasks on at least 3 occasions.</w:t>
      </w:r>
    </w:p>
    <w:p w:rsidR="00000000" w:rsidRPr="00624D4B" w:rsidP="00624D4B">
      <w:pPr>
        <w:pStyle w:val="AllowPageBreak"/>
      </w:pPr>
    </w:p>
    <w:p w:rsidR="00000000" w:rsidRPr="00624D4B" w:rsidP="00624D4B">
      <w:pPr>
        <w:pStyle w:val="Heading1"/>
      </w:pPr>
      <w:bookmarkStart w:id="11" w:name="O_1257451"/>
      <w:bookmarkEnd w:id="11"/>
      <w:r w:rsidRPr="00624D4B">
        <w:t>Knowledge Evidence</w:t>
      </w:r>
    </w:p>
    <w:p w:rsidR="00000000" w:rsidRPr="00624D4B" w:rsidP="00896B98">
      <w:pPr>
        <w:pStyle w:val="BodyText"/>
      </w:pPr>
      <w:r w:rsidRPr="00624D4B">
        <w:t>There must be evidence the candidate has knowledge of:</w:t>
      </w:r>
    </w:p>
    <w:p w:rsidR="00000000" w:rsidRPr="00624D4B" w:rsidP="00624D4B">
      <w:pPr>
        <w:pStyle w:val="ListBullet"/>
      </w:pPr>
      <w:r w:rsidRPr="00624D4B">
        <w:t>workplace products and services</w:t>
      </w:r>
    </w:p>
    <w:p w:rsidR="00000000" w:rsidRPr="00624D4B" w:rsidP="00624D4B">
      <w:pPr>
        <w:pStyle w:val="ListBullet"/>
      </w:pPr>
      <w:r w:rsidRPr="00624D4B">
        <w:t>workplace structure and reporting lines</w:t>
      </w:r>
    </w:p>
    <w:p w:rsidR="00000000" w:rsidRPr="00624D4B" w:rsidP="00624D4B">
      <w:pPr>
        <w:pStyle w:val="ListBullet"/>
      </w:pPr>
      <w:r w:rsidRPr="00624D4B">
        <w:t>sourc</w:t>
      </w:r>
      <w:r w:rsidRPr="00624D4B">
        <w:t>es and scope of key workplace information in laboratories and other scientific and technical workplaces, including:</w:t>
      </w:r>
    </w:p>
    <w:p w:rsidR="00000000" w:rsidRPr="00624D4B" w:rsidP="00624D4B">
      <w:pPr>
        <w:pStyle w:val="ListBullet2"/>
      </w:pPr>
      <w:r w:rsidRPr="00624D4B">
        <w:t xml:space="preserve">operating procedures, instructions and manuals </w:t>
      </w:r>
    </w:p>
    <w:p w:rsidR="00000000" w:rsidRPr="00624D4B" w:rsidP="00624D4B">
      <w:pPr>
        <w:pStyle w:val="ListBullet2"/>
      </w:pPr>
      <w:r w:rsidRPr="00624D4B">
        <w:t>recording and reporting procedures</w:t>
      </w:r>
    </w:p>
    <w:p w:rsidR="00000000" w:rsidRPr="00624D4B" w:rsidP="00624D4B">
      <w:pPr>
        <w:pStyle w:val="ListBullet2"/>
      </w:pPr>
      <w:r w:rsidRPr="00624D4B">
        <w:t>safety-related information, including safety data sheets</w:t>
      </w:r>
      <w:r w:rsidRPr="00624D4B">
        <w:t xml:space="preserve"> (SDS), emergency procedures</w:t>
      </w:r>
    </w:p>
    <w:p w:rsidR="00000000" w:rsidRPr="00624D4B" w:rsidP="00624D4B">
      <w:pPr>
        <w:pStyle w:val="ListBullet2"/>
      </w:pPr>
      <w:r w:rsidRPr="00624D4B">
        <w:t>quality information</w:t>
      </w:r>
    </w:p>
    <w:p w:rsidR="00000000" w:rsidRPr="00624D4B" w:rsidP="00624D4B">
      <w:pPr>
        <w:pStyle w:val="ListBullet2"/>
      </w:pPr>
      <w:r w:rsidRPr="00624D4B">
        <w:t>validated and authorised test methods (validated and authorised)</w:t>
      </w:r>
    </w:p>
    <w:p w:rsidR="00000000" w:rsidRPr="00624D4B" w:rsidP="00624D4B">
      <w:pPr>
        <w:pStyle w:val="ListBullet"/>
      </w:pPr>
      <w:r w:rsidRPr="00624D4B">
        <w:t>sources of information about employment, skills and career opportunities in laboratories and other scientific and technical workplaces</w:t>
      </w:r>
    </w:p>
    <w:p w:rsidR="00000000" w:rsidRPr="00624D4B" w:rsidP="00624D4B">
      <w:pPr>
        <w:pStyle w:val="ListBullet"/>
      </w:pPr>
      <w:r w:rsidRPr="00624D4B">
        <w:t xml:space="preserve">standards and codes that govern laboratory operations relevant to the job role </w:t>
      </w:r>
    </w:p>
    <w:p w:rsidR="00000000" w:rsidRPr="00624D4B" w:rsidP="00624D4B">
      <w:pPr>
        <w:pStyle w:val="ListBullet"/>
      </w:pPr>
      <w:r w:rsidRPr="00624D4B">
        <w:t>role and scope of quality assurance and/or scientific/technical services in the workplace</w:t>
      </w:r>
    </w:p>
    <w:p w:rsidR="00000000" w:rsidRPr="00624D4B" w:rsidP="00624D4B">
      <w:pPr>
        <w:pStyle w:val="ListBullet"/>
      </w:pPr>
      <w:r w:rsidRPr="00624D4B">
        <w:t>own role, rights, responsibilities and key tasks</w:t>
      </w:r>
    </w:p>
    <w:p w:rsidR="00000000" w:rsidRPr="00624D4B" w:rsidP="00624D4B">
      <w:pPr>
        <w:pStyle w:val="ListBullet"/>
      </w:pPr>
      <w:r w:rsidRPr="00624D4B">
        <w:t xml:space="preserve">basic ethical values and principles, </w:t>
      </w:r>
      <w:r w:rsidRPr="00624D4B">
        <w:t>including respect for the law, responsibility, courtesy, diligence and confidentiality</w:t>
      </w:r>
    </w:p>
    <w:p w:rsidR="00000000" w:rsidRPr="00624D4B" w:rsidP="00624D4B">
      <w:pPr>
        <w:pStyle w:val="ListBullet"/>
      </w:pPr>
      <w:r w:rsidRPr="00624D4B">
        <w:t xml:space="preserve">use and names of key pieces equipment, materials and other resources relevant to the work task  </w:t>
      </w:r>
    </w:p>
    <w:p w:rsidR="00896B98" w:rsidP="00624D4B">
      <w:pPr>
        <w:pStyle w:val="ListBullet"/>
      </w:pPr>
      <w:r w:rsidRPr="00624D4B">
        <w:t>environmental sustainability issues as they relate to the work task.</w:t>
      </w:r>
    </w:p>
    <w:p w:rsidR="00896B98" w:rsidP="00624D4B">
      <w:pPr>
        <w:pStyle w:val="ListBullet"/>
      </w:pPr>
    </w:p>
    <w:p w:rsidR="00000000" w:rsidRPr="00624D4B" w:rsidP="00624D4B">
      <w:pPr>
        <w:pStyle w:val="Heading1"/>
      </w:pPr>
      <w:bookmarkStart w:id="12" w:name="O_1257452"/>
      <w:bookmarkEnd w:id="12"/>
      <w:r w:rsidRPr="00624D4B">
        <w:t>Assessment Conditions</w:t>
      </w:r>
    </w:p>
    <w:p w:rsidR="00000000" w:rsidRPr="00624D4B" w:rsidP="00896B98">
      <w:pPr>
        <w:pStyle w:val="BodyText"/>
      </w:pPr>
      <w:r w:rsidRPr="00624D4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24D4B" w:rsidP="00624D4B">
      <w:pPr>
        <w:pStyle w:val="ListBullet"/>
      </w:pPr>
      <w:r w:rsidRPr="00624D4B">
        <w:t>use of suitable facilities,</w:t>
      </w:r>
      <w:r w:rsidRPr="00624D4B">
        <w:t xml:space="preserve"> equipment and resources, including: </w:t>
      </w:r>
    </w:p>
    <w:p w:rsidR="00000000" w:rsidRPr="00624D4B" w:rsidP="00624D4B">
      <w:pPr>
        <w:pStyle w:val="ListBullet2"/>
      </w:pPr>
      <w:r w:rsidRPr="00624D4B">
        <w:t>workplace procedures</w:t>
      </w:r>
    </w:p>
    <w:p w:rsidR="00000000" w:rsidRPr="00624D4B" w:rsidP="00624D4B">
      <w:pPr>
        <w:pStyle w:val="ListBullet2"/>
      </w:pPr>
      <w:r w:rsidRPr="00624D4B">
        <w:t>internet for digital research.</w:t>
      </w:r>
    </w:p>
    <w:p w:rsidR="00896B98" w:rsidP="00896B98">
      <w:pPr>
        <w:pStyle w:val="BodyText"/>
      </w:pPr>
      <w:r w:rsidRPr="00624D4B">
        <w:t>Assessors must satisfy the NVR/AQTF mandatory competency requirements for assessors.</w:t>
      </w:r>
    </w:p>
    <w:p w:rsidR="00000000" w:rsidRPr="00624D4B" w:rsidP="00624D4B">
      <w:pPr>
        <w:pStyle w:val="Heading1"/>
      </w:pPr>
      <w:bookmarkStart w:id="13" w:name="O_1257455"/>
      <w:bookmarkEnd w:id="13"/>
      <w:r w:rsidRPr="00624D4B">
        <w:t>Links</w:t>
      </w:r>
    </w:p>
    <w:p w:rsidR="00000000" w:rsidRPr="00624D4B" w:rsidP="00896B98">
      <w:pPr>
        <w:pStyle w:val="BodyText"/>
      </w:pPr>
      <w:r w:rsidRPr="00624D4B">
        <w:t>Companion Volume implementatio</w:t>
      </w:r>
      <w:r w:rsidRPr="00624D4B">
        <w:t xml:space="preserve">n guides are found in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A120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24D4B" w:rsidP="00624D4B"/>
    <w:sectPr w:rsidSect="00624D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4B" w:rsidRPr="00896B98" w:rsidP="00896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8" w:rsidP="00624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B98" w:rsidP="00624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6B98" w:rsidP="00624D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4B" w:rsidP="00624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6B98">
      <w:t>Approved</w:t>
    </w:r>
    <w:r w:rsidR="00896B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6B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6B98">
      <w:rPr>
        <w:noProof/>
      </w:rPr>
      <w:t>4</w:t>
    </w:r>
    <w:r>
      <w:rPr>
        <w:noProof/>
      </w:rPr>
      <w:fldChar w:fldCharType="end"/>
    </w:r>
  </w:p>
  <w:p w:rsidR="00624D4B" w:rsidP="00624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6B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6B98">
      <w:t>Manufacturing Industry Skills Alliance</w:t>
    </w:r>
    <w:r w:rsidR="00896B98">
      <w:fldChar w:fldCharType="end"/>
    </w:r>
  </w:p>
  <w:p w:rsidR="00624D4B" w:rsidP="00624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D4B" w:rsidRPr="00896B98" w:rsidP="00896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8" w:rsidRPr="002D2AF8" w:rsidP="00624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MSL912002 Work within a laboratory or field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6B98" w:rsidP="00624D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4B" w:rsidRPr="002D2AF8" w:rsidP="00624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6B98">
      <w:t>MSL912002 Work within a laboratory or field workplace</w:t>
    </w:r>
    <w:r w:rsidR="00896B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6B98">
      <w:rPr>
        <w:noProof/>
      </w:rPr>
      <w:t>2 March 2025</w:t>
    </w:r>
    <w:r>
      <w:fldChar w:fldCharType="end"/>
    </w:r>
  </w:p>
  <w:p w:rsidR="00624D4B" w:rsidP="00624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263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05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166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D4B"/>
  </w:style>
  <w:style w:type="character" w:customStyle="1" w:styleId="Heading1Char">
    <w:name w:val="Heading 1 Char"/>
    <w:basedOn w:val="DefaultParagraphFont"/>
    <w:link w:val="Heading1"/>
    <w:rsid w:val="00624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D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D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D4B"/>
    <w:rPr>
      <w:b/>
      <w:spacing w:val="0"/>
    </w:rPr>
  </w:style>
  <w:style w:type="paragraph" w:styleId="ListBullet2">
    <w:name w:val="List Bullet 2"/>
    <w:basedOn w:val="List2"/>
    <w:rsid w:val="00624D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D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D4B"/>
    <w:rPr>
      <w:i/>
    </w:rPr>
  </w:style>
  <w:style w:type="paragraph" w:styleId="Caption">
    <w:name w:val="caption"/>
    <w:basedOn w:val="BodyText"/>
    <w:next w:val="Normal"/>
    <w:qFormat/>
    <w:rsid w:val="00624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D4B"/>
  </w:style>
  <w:style w:type="paragraph" w:styleId="TableofFigures">
    <w:name w:val="table of figures"/>
    <w:basedOn w:val="Normal"/>
    <w:next w:val="Normal"/>
    <w:semiHidden/>
    <w:rsid w:val="00624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D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D4B"/>
    <w:rPr>
      <w:rFonts w:ascii="Wingdings" w:hAnsi="Wingdings"/>
    </w:rPr>
  </w:style>
  <w:style w:type="paragraph" w:customStyle="1" w:styleId="TableHeading">
    <w:name w:val="Table Heading"/>
    <w:basedOn w:val="HeadingBase"/>
    <w:rsid w:val="00624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D4B"/>
    <w:rPr>
      <w:color w:val="0033CC"/>
      <w:u w:val="none"/>
    </w:rPr>
  </w:style>
  <w:style w:type="paragraph" w:customStyle="1" w:styleId="BodyTextRight">
    <w:name w:val="Body Text Right"/>
    <w:basedOn w:val="BodyText"/>
    <w:rsid w:val="00624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D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D4B"/>
    <w:rPr>
      <w:sz w:val="32"/>
    </w:rPr>
  </w:style>
  <w:style w:type="paragraph" w:customStyle="1" w:styleId="HeadingProcedure">
    <w:name w:val="Heading Procedure"/>
    <w:basedOn w:val="HeadingBase"/>
    <w:next w:val="Normal"/>
    <w:rsid w:val="00624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D4B"/>
    <w:pPr>
      <w:spacing w:before="60" w:after="60"/>
    </w:pPr>
  </w:style>
  <w:style w:type="paragraph" w:styleId="ListContinue">
    <w:name w:val="List Continue"/>
    <w:basedOn w:val="List"/>
    <w:rsid w:val="00624D4B"/>
    <w:pPr>
      <w:ind w:firstLine="0"/>
    </w:pPr>
  </w:style>
  <w:style w:type="paragraph" w:customStyle="1" w:styleId="ListNote">
    <w:name w:val="List Note"/>
    <w:basedOn w:val="List"/>
    <w:rsid w:val="00624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D4B"/>
    <w:rPr>
      <w:rFonts w:ascii="Courier New" w:hAnsi="Courier New"/>
    </w:rPr>
  </w:style>
  <w:style w:type="paragraph" w:customStyle="1" w:styleId="NoteBullet">
    <w:name w:val="Note Bullet"/>
    <w:basedOn w:val="Note"/>
    <w:rsid w:val="00624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D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D4B"/>
    <w:rPr>
      <w:b/>
      <w:smallCaps/>
    </w:rPr>
  </w:style>
  <w:style w:type="paragraph" w:customStyle="1" w:styleId="TableListNumber">
    <w:name w:val="Table List Number"/>
    <w:basedOn w:val="ListNumber"/>
    <w:rsid w:val="00624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D4B"/>
    <w:pPr>
      <w:numPr>
        <w:numId w:val="9"/>
      </w:numPr>
    </w:pPr>
  </w:style>
  <w:style w:type="paragraph" w:customStyle="1" w:styleId="ListAlpha2">
    <w:name w:val="List Alpha 2"/>
    <w:basedOn w:val="List2"/>
    <w:rsid w:val="00624D4B"/>
    <w:pPr>
      <w:numPr>
        <w:numId w:val="8"/>
      </w:numPr>
    </w:pPr>
  </w:style>
  <w:style w:type="paragraph" w:styleId="List2">
    <w:name w:val="List 2"/>
    <w:basedOn w:val="BodyText"/>
    <w:rsid w:val="00624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D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D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D4B"/>
    <w:pPr>
      <w:numPr>
        <w:numId w:val="4"/>
      </w:numPr>
    </w:pPr>
  </w:style>
  <w:style w:type="paragraph" w:styleId="ListContinue2">
    <w:name w:val="List Continue 2"/>
    <w:basedOn w:val="List2"/>
    <w:rsid w:val="00624D4B"/>
    <w:pPr>
      <w:ind w:firstLine="0"/>
    </w:pPr>
  </w:style>
  <w:style w:type="paragraph" w:styleId="ListContinue3">
    <w:name w:val="List Continue 3"/>
    <w:basedOn w:val="List3"/>
    <w:rsid w:val="00624D4B"/>
    <w:pPr>
      <w:ind w:left="1021" w:firstLine="0"/>
    </w:pPr>
  </w:style>
  <w:style w:type="paragraph" w:styleId="ListContinue4">
    <w:name w:val="List Continue 4"/>
    <w:basedOn w:val="List4"/>
    <w:rsid w:val="00624D4B"/>
    <w:pPr>
      <w:ind w:firstLine="0"/>
    </w:pPr>
  </w:style>
  <w:style w:type="paragraph" w:styleId="ListContinue5">
    <w:name w:val="List Continue 5"/>
    <w:basedOn w:val="List5"/>
    <w:rsid w:val="00624D4B"/>
    <w:pPr>
      <w:ind w:firstLine="0"/>
    </w:pPr>
  </w:style>
  <w:style w:type="paragraph" w:styleId="ListNumber3">
    <w:name w:val="List Number 3"/>
    <w:basedOn w:val="List3"/>
    <w:rsid w:val="00624D4B"/>
    <w:pPr>
      <w:numPr>
        <w:numId w:val="5"/>
      </w:numPr>
    </w:pPr>
  </w:style>
  <w:style w:type="paragraph" w:styleId="ListNumber4">
    <w:name w:val="List Number 4"/>
    <w:basedOn w:val="List4"/>
    <w:rsid w:val="00624D4B"/>
    <w:pPr>
      <w:numPr>
        <w:numId w:val="6"/>
      </w:numPr>
    </w:pPr>
  </w:style>
  <w:style w:type="paragraph" w:styleId="ListNumber5">
    <w:name w:val="List Number 5"/>
    <w:basedOn w:val="List5"/>
    <w:rsid w:val="00624D4B"/>
    <w:pPr>
      <w:numPr>
        <w:numId w:val="7"/>
      </w:numPr>
    </w:pPr>
  </w:style>
  <w:style w:type="paragraph" w:styleId="BlockText">
    <w:name w:val="Block Text"/>
    <w:basedOn w:val="Normal"/>
    <w:rsid w:val="00624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D4B"/>
    <w:rPr>
      <w:sz w:val="16"/>
      <w:vertAlign w:val="superscript"/>
    </w:rPr>
  </w:style>
  <w:style w:type="character" w:customStyle="1" w:styleId="Symbols">
    <w:name w:val="Symbols"/>
    <w:basedOn w:val="DefaultParagraphFont"/>
    <w:rsid w:val="00624D4B"/>
    <w:rPr>
      <w:rFonts w:ascii="Symbol" w:hAnsi="Symbol"/>
    </w:rPr>
  </w:style>
  <w:style w:type="character" w:customStyle="1" w:styleId="MenuOptions">
    <w:name w:val="Menu Options"/>
    <w:basedOn w:val="DefaultParagraphFont"/>
    <w:rsid w:val="00624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D4B"/>
    <w:rPr>
      <w:b/>
    </w:rPr>
  </w:style>
  <w:style w:type="character" w:customStyle="1" w:styleId="Underlined">
    <w:name w:val="Underlined"/>
    <w:basedOn w:val="DefaultParagraphFont"/>
    <w:rsid w:val="00624D4B"/>
    <w:rPr>
      <w:u w:val="single"/>
    </w:rPr>
  </w:style>
  <w:style w:type="paragraph" w:customStyle="1" w:styleId="TableBodyTextRight">
    <w:name w:val="Table Body Text Right"/>
    <w:basedOn w:val="TableBodyText"/>
    <w:rsid w:val="00624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D4B"/>
    <w:rPr>
      <w:sz w:val="18"/>
    </w:rPr>
  </w:style>
  <w:style w:type="paragraph" w:customStyle="1" w:styleId="BodySmallRight">
    <w:name w:val="Body Small Right"/>
    <w:basedOn w:val="BodyTextRight"/>
    <w:rsid w:val="00624D4B"/>
    <w:rPr>
      <w:sz w:val="18"/>
      <w:szCs w:val="18"/>
    </w:rPr>
  </w:style>
  <w:style w:type="paragraph" w:customStyle="1" w:styleId="MarginEdition">
    <w:name w:val="Margin Edition"/>
    <w:basedOn w:val="MarginNote"/>
    <w:rsid w:val="00624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D4B"/>
    <w:rPr>
      <w:sz w:val="2"/>
      <w:szCs w:val="2"/>
    </w:rPr>
  </w:style>
  <w:style w:type="character" w:customStyle="1" w:styleId="Small">
    <w:name w:val="Small"/>
    <w:basedOn w:val="DefaultParagraphFont"/>
    <w:rsid w:val="00624D4B"/>
    <w:rPr>
      <w:sz w:val="16"/>
    </w:rPr>
  </w:style>
  <w:style w:type="paragraph" w:customStyle="1" w:styleId="WideTable">
    <w:name w:val="Wide Table"/>
    <w:basedOn w:val="Normal"/>
    <w:rsid w:val="00624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D4B"/>
  </w:style>
  <w:style w:type="paragraph" w:styleId="Quote">
    <w:name w:val="Quote"/>
    <w:basedOn w:val="Heading1"/>
    <w:link w:val="QuoteChar"/>
    <w:qFormat/>
    <w:rsid w:val="00624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D4B"/>
    <w:pPr>
      <w:pageBreakBefore/>
    </w:pPr>
  </w:style>
  <w:style w:type="paragraph" w:customStyle="1" w:styleId="Border">
    <w:name w:val="Border"/>
    <w:basedOn w:val="Normal"/>
    <w:qFormat/>
    <w:rsid w:val="00624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D4B"/>
    <w:rPr>
      <w:u w:val="single"/>
    </w:rPr>
  </w:style>
  <w:style w:type="character" w:customStyle="1" w:styleId="BoldandItalics">
    <w:name w:val="Bold and Italics"/>
    <w:qFormat/>
    <w:rsid w:val="00624D4B"/>
    <w:rPr>
      <w:b/>
      <w:i/>
      <w:u w:val="none"/>
    </w:rPr>
  </w:style>
  <w:style w:type="paragraph" w:styleId="BalloonText">
    <w:name w:val="Balloon Text"/>
    <w:basedOn w:val="Normal"/>
    <w:link w:val="BalloonTextChar"/>
    <w:rsid w:val="00624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D4B"/>
    <w:pPr>
      <w:spacing w:before="0" w:after="0"/>
    </w:pPr>
  </w:style>
  <w:style w:type="paragraph" w:customStyle="1" w:styleId="BodyTextBold">
    <w:name w:val="Body Text Bold"/>
    <w:basedOn w:val="BodyText"/>
    <w:qFormat/>
    <w:rsid w:val="00624D4B"/>
    <w:rPr>
      <w:b/>
    </w:rPr>
  </w:style>
  <w:style w:type="character" w:styleId="Hyperlink">
    <w:name w:val="Hyperlink"/>
    <w:basedOn w:val="DefaultParagraphFont"/>
    <w:uiPriority w:val="99"/>
    <w:unhideWhenUsed/>
    <w:rsid w:val="00896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5369</Characters>
  <Application>Microsoft Office Word</Application>
  <DocSecurity>0</DocSecurity>
  <Lines>149</Lines>
  <Paragraphs>93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MSL912002 Work within a laboratory or field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