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A28" w:rsidP="00B94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MSL912001 Work within a laboratory or field workplace (induction)</w:t>
      </w:r>
      <w:r>
        <w:fldChar w:fldCharType="end"/>
      </w:r>
    </w:p>
    <w:p w:rsidR="00B94A28" w:rsidP="00B94A28">
      <w:pPr>
        <w:pStyle w:val="Version"/>
        <w:sectPr w:rsidSect="00845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9ED" w:rsidP="008459ED">
      <w:pPr>
        <w:pStyle w:val="SuperHeading"/>
      </w:pPr>
      <w:r w:rsidRPr="008459ED">
        <w:t>Assessment Requirements for MSL912001 Work within a laboratory or field workplace (induction)</w:t>
      </w:r>
    </w:p>
    <w:p w:rsidR="00000000" w:rsidRPr="008459ED" w:rsidP="008459ED">
      <w:pPr>
        <w:pStyle w:val="Heading1"/>
      </w:pPr>
      <w:bookmarkStart w:id="1" w:name="O_902404"/>
      <w:bookmarkEnd w:id="1"/>
      <w:r w:rsidRPr="008459ED">
        <w:t>Modification History</w:t>
      </w:r>
    </w:p>
    <w:p w:rsidR="00000000" w:rsidRPr="008459ED" w:rsidP="00B94A28">
      <w:pPr>
        <w:pStyle w:val="BodyText"/>
      </w:pPr>
      <w:r w:rsidRPr="008459ED">
        <w:t>Release 1. Supersedes and is equivalent to MSL912001A Work within a laboratory/field workplace (induction)</w:t>
      </w:r>
    </w:p>
    <w:p w:rsidR="00000000" w:rsidRPr="008459ED" w:rsidP="008459ED">
      <w:pPr>
        <w:pStyle w:val="Heading1"/>
      </w:pPr>
      <w:bookmarkStart w:id="2" w:name="O_902407"/>
      <w:bookmarkEnd w:id="2"/>
      <w:r w:rsidRPr="008459ED">
        <w:t>Performance Evidence</w:t>
      </w:r>
    </w:p>
    <w:p w:rsidR="00000000" w:rsidRPr="008459ED" w:rsidP="00B94A28">
      <w:pPr>
        <w:pStyle w:val="BodyText"/>
      </w:pPr>
      <w:r w:rsidRPr="008459ED">
        <w:t>Evidence of competence in this unit must satisfy all of the requirements of the elements and performance criteria, and include demonstration of:</w:t>
      </w:r>
    </w:p>
    <w:p w:rsidR="00000000" w:rsidRPr="008459ED" w:rsidP="008459ED">
      <w:pPr>
        <w:pStyle w:val="ListBullet"/>
      </w:pPr>
      <w:r w:rsidRPr="008459ED">
        <w:t>following workplace procedures to complete tasks within the required timeframe without co</w:t>
      </w:r>
      <w:r w:rsidRPr="008459ED">
        <w:t>mpromising safety, quality and ethics</w:t>
      </w:r>
    </w:p>
    <w:p w:rsidR="00000000" w:rsidRPr="008459ED" w:rsidP="008459ED">
      <w:pPr>
        <w:pStyle w:val="ListBullet"/>
      </w:pPr>
      <w:r w:rsidRPr="008459ED">
        <w:t>complying with legislative and workplace requirements in everyday work and efficiently organising own daily work</w:t>
      </w:r>
    </w:p>
    <w:p w:rsidR="00000000" w:rsidRPr="008459ED" w:rsidP="008459ED">
      <w:pPr>
        <w:pStyle w:val="ListBullet"/>
      </w:pPr>
      <w:r w:rsidRPr="008459ED">
        <w:t>using personal protective clothing (PPE), equipment and containment facilities as required</w:t>
      </w:r>
    </w:p>
    <w:p w:rsidR="00000000" w:rsidRPr="008459ED" w:rsidP="008459ED">
      <w:pPr>
        <w:pStyle w:val="ListBullet"/>
      </w:pPr>
      <w:r w:rsidRPr="008459ED">
        <w:t>accepting resp</w:t>
      </w:r>
      <w:r w:rsidRPr="008459ED">
        <w:t>onsibility for quality of own work</w:t>
      </w:r>
    </w:p>
    <w:p w:rsidR="00000000" w:rsidRPr="008459ED" w:rsidP="008459ED">
      <w:pPr>
        <w:pStyle w:val="ListBullet"/>
      </w:pPr>
      <w:r w:rsidRPr="008459ED">
        <w:t>working efficiently when alone and with others</w:t>
      </w:r>
    </w:p>
    <w:p w:rsidR="00000000" w:rsidRPr="008459ED" w:rsidP="008459ED">
      <w:pPr>
        <w:pStyle w:val="ListBullet"/>
      </w:pPr>
      <w:r w:rsidRPr="008459ED">
        <w:t xml:space="preserve">identifying and reporting suggestions for improvements </w:t>
      </w:r>
    </w:p>
    <w:p w:rsidR="00000000" w:rsidRPr="008459ED" w:rsidP="008459ED">
      <w:pPr>
        <w:pStyle w:val="ListBullet"/>
      </w:pPr>
      <w:r w:rsidRPr="008459ED">
        <w:t>identifying own learning needs.</w:t>
      </w:r>
    </w:p>
    <w:p w:rsidR="00000000" w:rsidRPr="008459ED" w:rsidP="008459ED">
      <w:pPr>
        <w:pStyle w:val="AllowPageBreak"/>
      </w:pPr>
    </w:p>
    <w:p w:rsidR="00000000" w:rsidRPr="008459ED" w:rsidP="008459ED">
      <w:pPr>
        <w:pStyle w:val="Heading1"/>
      </w:pPr>
      <w:bookmarkStart w:id="3" w:name="O_902406"/>
      <w:bookmarkEnd w:id="3"/>
      <w:r w:rsidRPr="008459ED">
        <w:t>Knowledge Evidence</w:t>
      </w:r>
    </w:p>
    <w:p w:rsidR="00000000" w:rsidRPr="008459ED" w:rsidP="00B94A28">
      <w:pPr>
        <w:pStyle w:val="BodyText"/>
      </w:pPr>
      <w:r w:rsidRPr="008459ED">
        <w:t xml:space="preserve">Must provide evidence that demonstrates knowledge </w:t>
      </w:r>
      <w:r w:rsidRPr="008459ED">
        <w:t>of:</w:t>
      </w:r>
    </w:p>
    <w:p w:rsidR="00000000" w:rsidRPr="008459ED" w:rsidP="008459ED">
      <w:pPr>
        <w:pStyle w:val="ListBullet"/>
      </w:pPr>
      <w:r w:rsidRPr="008459ED">
        <w:t>range of workplace products and services</w:t>
      </w:r>
    </w:p>
    <w:p w:rsidR="00000000" w:rsidRPr="008459ED" w:rsidP="008459ED">
      <w:pPr>
        <w:pStyle w:val="ListBullet"/>
      </w:pPr>
      <w:r w:rsidRPr="008459ED">
        <w:t>workplace structure and reporting lines</w:t>
      </w:r>
    </w:p>
    <w:p w:rsidR="00000000" w:rsidRPr="008459ED" w:rsidP="008459ED">
      <w:pPr>
        <w:pStyle w:val="ListBullet"/>
      </w:pPr>
      <w:r w:rsidRPr="008459ED">
        <w:t>role of quality assurance and/or scientific/technical services in the workplace</w:t>
      </w:r>
    </w:p>
    <w:p w:rsidR="00000000" w:rsidRPr="008459ED" w:rsidP="008459ED">
      <w:pPr>
        <w:pStyle w:val="ListBullet"/>
      </w:pPr>
      <w:r w:rsidRPr="008459ED">
        <w:t>own role, rights, responsibilities and key tasks</w:t>
      </w:r>
    </w:p>
    <w:p w:rsidR="00000000" w:rsidRPr="008459ED" w:rsidP="008459ED">
      <w:pPr>
        <w:pStyle w:val="ListBullet"/>
      </w:pPr>
      <w:r w:rsidRPr="008459ED">
        <w:t>workplace procedures that govern personal</w:t>
      </w:r>
      <w:r w:rsidRPr="008459ED">
        <w:t xml:space="preserve"> work, health, safety and environment</w:t>
      </w:r>
    </w:p>
    <w:p w:rsidR="00000000" w:rsidRPr="008459ED" w:rsidP="008459ED">
      <w:pPr>
        <w:pStyle w:val="ListBullet"/>
      </w:pPr>
      <w:r w:rsidRPr="008459ED">
        <w:t>basic ethical values and principles, including respect for the law, responsibility, courtesy, diligence and confidentiality</w:t>
      </w:r>
    </w:p>
    <w:p w:rsidR="00000000" w:rsidRPr="008459ED" w:rsidP="008459ED">
      <w:pPr>
        <w:pStyle w:val="ListBullet"/>
      </w:pPr>
      <w:r w:rsidRPr="008459ED">
        <w:t>use and names of equipment, materials and other resources relevant to work function</w:t>
      </w:r>
    </w:p>
    <w:p w:rsidR="00000000" w:rsidRPr="008459ED" w:rsidP="008459ED">
      <w:pPr>
        <w:pStyle w:val="ListBullet"/>
      </w:pPr>
      <w:r w:rsidRPr="008459ED">
        <w:t>work health and safety (WHS) and environment requirements.</w:t>
      </w:r>
    </w:p>
    <w:p w:rsidR="00000000" w:rsidRPr="008459ED" w:rsidP="008459ED">
      <w:pPr>
        <w:pStyle w:val="AllowPageBreak"/>
      </w:pPr>
    </w:p>
    <w:p w:rsidR="00000000" w:rsidRPr="008459ED" w:rsidP="008459ED">
      <w:pPr>
        <w:pStyle w:val="Heading1"/>
      </w:pPr>
      <w:bookmarkStart w:id="4" w:name="O_902405"/>
      <w:bookmarkEnd w:id="4"/>
      <w:r w:rsidRPr="008459ED">
        <w:t>Assessment Conditions</w:t>
      </w:r>
    </w:p>
    <w:p w:rsidR="00000000" w:rsidRPr="008459ED" w:rsidP="008459ED">
      <w:pPr>
        <w:pStyle w:val="ListBullet"/>
      </w:pPr>
      <w:r w:rsidRPr="008459ED">
        <w:t>Judgement of competence must be based on holistic assessment of the evidence. Assessment methods must confirm consistency of performance over time, rather th</w:t>
      </w:r>
      <w:r w:rsidRPr="008459ED">
        <w:t xml:space="preserve">an a single assessment event. </w:t>
      </w:r>
    </w:p>
    <w:p w:rsidR="00000000" w:rsidRPr="008459ED" w:rsidP="008459ED">
      <w:pPr>
        <w:pStyle w:val="ListBullet"/>
      </w:pPr>
      <w:r w:rsidRPr="008459ED">
        <w:t>This unit of competency is to be assessed in the workplace, or a simulated workplace environment. A simulated workplace environment must reflect realistic operational workplace conditions that cover all aspects of workplace p</w:t>
      </w:r>
      <w:r w:rsidRPr="008459ED">
        <w:t xml:space="preserve">erformance, including the environment, task skills, task management skills, contingency management skills and job role environment skills.  </w:t>
      </w:r>
    </w:p>
    <w:p w:rsidR="00000000" w:rsidRPr="008459ED" w:rsidP="008459ED">
      <w:pPr>
        <w:pStyle w:val="ListBullet"/>
      </w:pPr>
      <w:r w:rsidRPr="008459ED">
        <w:t xml:space="preserve">Foundation skills are integral to competent performance of the unit and should not be assessed separately. </w:t>
      </w:r>
    </w:p>
    <w:p w:rsidR="00000000" w:rsidRPr="008459ED" w:rsidP="008459ED">
      <w:pPr>
        <w:pStyle w:val="ListBullet"/>
      </w:pPr>
      <w:r w:rsidRPr="008459ED">
        <w:t>Assessm</w:t>
      </w:r>
      <w:r w:rsidRPr="008459ED">
        <w:t>ent processes and techniques must be appropriate to the language, literacy and numeracy requirements of the work being performed and the needs of the candidate.</w:t>
      </w:r>
    </w:p>
    <w:p w:rsidR="00000000" w:rsidRPr="008459ED" w:rsidP="008459ED">
      <w:pPr>
        <w:pStyle w:val="ListBullet"/>
      </w:pPr>
      <w:r w:rsidRPr="008459ED">
        <w:t>Knowledge evidence may be collected concurrently with performance evidence or through an indepe</w:t>
      </w:r>
      <w:r w:rsidRPr="008459ED">
        <w:t>ndent process, such as workbooks, written assessments or interviews (provided a record is kept in each case).</w:t>
      </w:r>
    </w:p>
    <w:p w:rsidR="00000000" w:rsidRPr="008459ED" w:rsidP="008459ED">
      <w:pPr>
        <w:pStyle w:val="ListBullet"/>
      </w:pPr>
      <w:r w:rsidRPr="008459ED">
        <w:t xml:space="preserve">This unit of competency may be assessed with: </w:t>
      </w:r>
    </w:p>
    <w:p w:rsidR="00000000" w:rsidRPr="008459ED" w:rsidP="008459ED">
      <w:pPr>
        <w:pStyle w:val="ListBullet2"/>
      </w:pPr>
      <w:r w:rsidRPr="008459ED">
        <w:t>MSL922001 Record and present data</w:t>
      </w:r>
    </w:p>
    <w:p w:rsidR="00000000" w:rsidRPr="008459ED" w:rsidP="008459ED">
      <w:pPr>
        <w:pStyle w:val="ListBullet"/>
      </w:pPr>
      <w:r w:rsidRPr="008459ED">
        <w:t xml:space="preserve">Holistic assessment methods include: </w:t>
      </w:r>
    </w:p>
    <w:p w:rsidR="00000000" w:rsidRPr="008459ED" w:rsidP="008459ED">
      <w:pPr>
        <w:pStyle w:val="ListBullet2"/>
      </w:pPr>
      <w:r w:rsidRPr="008459ED">
        <w:t>observation of candidate</w:t>
      </w:r>
      <w:r w:rsidRPr="008459ED">
        <w:t xml:space="preserve"> performing a range of scientific/technical tasks</w:t>
      </w:r>
    </w:p>
    <w:p w:rsidR="00000000" w:rsidRPr="008459ED" w:rsidP="008459ED">
      <w:pPr>
        <w:pStyle w:val="ListBullet2"/>
      </w:pPr>
      <w:r w:rsidRPr="008459ED">
        <w:t>feedback about performance from peers and supervisors</w:t>
      </w:r>
    </w:p>
    <w:p w:rsidR="00000000" w:rsidRPr="008459ED" w:rsidP="008459ED">
      <w:pPr>
        <w:pStyle w:val="ListBullet2"/>
      </w:pPr>
      <w:r w:rsidRPr="008459ED">
        <w:t>oral or written questioning to check required knowledge</w:t>
      </w:r>
    </w:p>
    <w:p w:rsidR="00000000" w:rsidRPr="008459ED" w:rsidP="008459ED">
      <w:pPr>
        <w:pStyle w:val="ListBullet2"/>
      </w:pPr>
      <w:r w:rsidRPr="008459ED">
        <w:t>review of workplace documentation completed by the candidate.</w:t>
      </w:r>
    </w:p>
    <w:p w:rsidR="00000000" w:rsidRPr="008459ED" w:rsidP="008459ED">
      <w:pPr>
        <w:pStyle w:val="ListBullet"/>
      </w:pPr>
      <w:r w:rsidRPr="008459ED">
        <w:t>Access is required to instruments, equipment, materials, workplace documentation, procedures, and specifications associated with this unit, including, but not limited to:</w:t>
      </w:r>
    </w:p>
    <w:p w:rsidR="00000000" w:rsidRPr="008459ED" w:rsidP="008459ED">
      <w:pPr>
        <w:pStyle w:val="ListBullet"/>
      </w:pPr>
      <w:r w:rsidRPr="008459ED">
        <w:t>relevant documentation, such as workplace standard operating procedures (SOPs), legal</w:t>
      </w:r>
      <w:r w:rsidRPr="008459ED">
        <w:t>/regulatory requirements and codes of practice</w:t>
      </w:r>
    </w:p>
    <w:p w:rsidR="00000000" w:rsidRPr="008459ED" w:rsidP="008459ED">
      <w:pPr>
        <w:pStyle w:val="ListBullet"/>
      </w:pPr>
      <w:r w:rsidRPr="008459ED">
        <w:t>organisational charts and flow diagrams showing links between workplace functions and/or production processes</w:t>
      </w:r>
    </w:p>
    <w:p w:rsidR="00000000" w:rsidRPr="008459ED" w:rsidP="008459ED">
      <w:pPr>
        <w:pStyle w:val="ListBullet"/>
      </w:pPr>
      <w:r w:rsidRPr="008459ED">
        <w:t>employment, training and career information.</w:t>
      </w:r>
    </w:p>
    <w:p w:rsidR="00000000" w:rsidRPr="008459ED" w:rsidP="008459ED">
      <w:pPr>
        <w:pStyle w:val="ListBullet"/>
      </w:pPr>
      <w:r w:rsidRPr="008459ED">
        <w:t>Assessors must satisfy the assessor competency require</w:t>
      </w:r>
      <w:r w:rsidRPr="008459ED">
        <w:t xml:space="preserve">ments that are in place at the time of the assessment as set by the VET regulator.  </w:t>
      </w:r>
    </w:p>
    <w:p w:rsidR="00000000" w:rsidRPr="008459ED" w:rsidP="008459ED">
      <w:pPr>
        <w:pStyle w:val="ListBullet"/>
      </w:pPr>
      <w:r w:rsidRPr="008459ED">
        <w:t>The assessor must demonstrate both technical competence and currency.</w:t>
      </w:r>
    </w:p>
    <w:p w:rsidR="00000000" w:rsidRPr="008459ED" w:rsidP="008459ED">
      <w:pPr>
        <w:pStyle w:val="ListBullet"/>
      </w:pPr>
      <w:r w:rsidRPr="008459ED">
        <w:t>Technical competence can be demonstrated through:</w:t>
      </w:r>
    </w:p>
    <w:p w:rsidR="00000000" w:rsidRPr="008459ED" w:rsidP="008459ED">
      <w:pPr>
        <w:pStyle w:val="ListBullet2"/>
      </w:pPr>
      <w:r w:rsidRPr="008459ED">
        <w:t>relevant VET or other qualification/Statement of A</w:t>
      </w:r>
      <w:r w:rsidRPr="008459ED">
        <w:t>ttainment AND/OR</w:t>
      </w:r>
    </w:p>
    <w:p w:rsidR="00000000" w:rsidRPr="008459ED" w:rsidP="008459ED">
      <w:pPr>
        <w:pStyle w:val="ListBullet2"/>
      </w:pPr>
      <w:r w:rsidRPr="008459ED">
        <w:t>relevant workplace experience.</w:t>
      </w:r>
    </w:p>
    <w:p w:rsidR="00000000" w:rsidRPr="008459ED" w:rsidP="008459ED">
      <w:pPr>
        <w:pStyle w:val="ListBullet"/>
      </w:pPr>
      <w:r w:rsidRPr="008459ED">
        <w:t>Currency can be demonstrated through:</w:t>
      </w:r>
    </w:p>
    <w:p w:rsidR="00000000" w:rsidRPr="008459ED" w:rsidP="008459ED">
      <w:pPr>
        <w:pStyle w:val="ListBullet2"/>
      </w:pPr>
      <w:r w:rsidRPr="008459ED">
        <w:t>performing the competency being assessed as part of current employment OR</w:t>
      </w:r>
    </w:p>
    <w:p w:rsidR="00000000" w:rsidRPr="008459ED" w:rsidP="008459ED">
      <w:pPr>
        <w:pStyle w:val="ListBullet2"/>
      </w:pPr>
      <w:r w:rsidRPr="008459ED">
        <w:t>having consulted with a laboratory about performing the competency being assessed within the l</w:t>
      </w:r>
      <w:r w:rsidRPr="008459ED">
        <w:t>ast twelve months.</w:t>
      </w:r>
    </w:p>
    <w:p w:rsidR="00000000" w:rsidRPr="008459ED" w:rsidP="008459ED">
      <w:pPr>
        <w:pStyle w:val="AllowPageBreak"/>
      </w:pPr>
    </w:p>
    <w:p w:rsidR="00000000" w:rsidRPr="008459ED" w:rsidP="008459ED">
      <w:pPr>
        <w:pStyle w:val="Heading1"/>
      </w:pPr>
      <w:bookmarkStart w:id="5" w:name="O_902403"/>
      <w:bookmarkEnd w:id="5"/>
      <w:r w:rsidRPr="008459ED">
        <w:t>Links</w:t>
      </w:r>
    </w:p>
    <w:p w:rsidR="00000000" w:rsidRPr="008459ED" w:rsidP="00B94A28">
      <w:pPr>
        <w:pStyle w:val="BodyText"/>
      </w:pPr>
      <w:r w:rsidRPr="008459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00CD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459ED" w:rsidP="008459ED"/>
    <w:sectPr w:rsidSect="00845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ED" w:rsidRPr="00B94A28" w:rsidP="00B94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8" w:rsidP="00845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A28" w:rsidP="00845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4A28" w:rsidP="00845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9ED" w:rsidRPr="00B94A28" w:rsidP="00B94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8" w:rsidRPr="002D2AF8" w:rsidP="00845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MSL912001 Work within a laboratory or field workplace (induction)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94A28" w:rsidP="00845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0D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6E5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48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9ED"/>
  </w:style>
  <w:style w:type="character" w:customStyle="1" w:styleId="Heading1Char">
    <w:name w:val="Heading 1 Char"/>
    <w:basedOn w:val="DefaultParagraphFont"/>
    <w:link w:val="Heading1"/>
    <w:rsid w:val="00845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9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9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9ED"/>
    <w:rPr>
      <w:b/>
      <w:spacing w:val="0"/>
    </w:rPr>
  </w:style>
  <w:style w:type="paragraph" w:customStyle="1" w:styleId="SuperTitle">
    <w:name w:val="SuperTitle"/>
    <w:basedOn w:val="Title"/>
    <w:rsid w:val="00845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9ED"/>
    <w:rPr>
      <w:i/>
    </w:rPr>
  </w:style>
  <w:style w:type="paragraph" w:styleId="Caption">
    <w:name w:val="caption"/>
    <w:basedOn w:val="BodyText"/>
    <w:next w:val="Normal"/>
    <w:qFormat/>
    <w:rsid w:val="00845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9ED"/>
  </w:style>
  <w:style w:type="paragraph" w:styleId="TableofFigures">
    <w:name w:val="table of figures"/>
    <w:basedOn w:val="Normal"/>
    <w:next w:val="Normal"/>
    <w:semiHidden/>
    <w:rsid w:val="00845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9ED"/>
    <w:rPr>
      <w:rFonts w:ascii="Wingdings" w:hAnsi="Wingdings"/>
    </w:rPr>
  </w:style>
  <w:style w:type="paragraph" w:customStyle="1" w:styleId="TableHeading">
    <w:name w:val="Table Heading"/>
    <w:basedOn w:val="HeadingBase"/>
    <w:rsid w:val="00845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9ED"/>
    <w:rPr>
      <w:color w:val="0033CC"/>
      <w:u w:val="none"/>
    </w:rPr>
  </w:style>
  <w:style w:type="paragraph" w:customStyle="1" w:styleId="BodyTextRight">
    <w:name w:val="Body Text Right"/>
    <w:basedOn w:val="BodyText"/>
    <w:rsid w:val="00845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9ED"/>
    <w:rPr>
      <w:sz w:val="32"/>
    </w:rPr>
  </w:style>
  <w:style w:type="paragraph" w:customStyle="1" w:styleId="HeadingProcedure">
    <w:name w:val="Heading Procedure"/>
    <w:basedOn w:val="HeadingBase"/>
    <w:next w:val="Normal"/>
    <w:rsid w:val="00845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9ED"/>
    <w:pPr>
      <w:spacing w:before="60" w:after="60"/>
    </w:pPr>
  </w:style>
  <w:style w:type="paragraph" w:styleId="ListContinue">
    <w:name w:val="List Continue"/>
    <w:basedOn w:val="List"/>
    <w:rsid w:val="008459ED"/>
    <w:pPr>
      <w:ind w:firstLine="0"/>
    </w:pPr>
  </w:style>
  <w:style w:type="paragraph" w:customStyle="1" w:styleId="ListNote">
    <w:name w:val="List Note"/>
    <w:basedOn w:val="List"/>
    <w:rsid w:val="00845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9ED"/>
    <w:rPr>
      <w:rFonts w:ascii="Courier New" w:hAnsi="Courier New"/>
    </w:rPr>
  </w:style>
  <w:style w:type="paragraph" w:customStyle="1" w:styleId="NoteBullet">
    <w:name w:val="Note Bullet"/>
    <w:basedOn w:val="Note"/>
    <w:rsid w:val="00845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9ED"/>
    <w:rPr>
      <w:b/>
      <w:smallCaps/>
    </w:rPr>
  </w:style>
  <w:style w:type="paragraph" w:customStyle="1" w:styleId="TableListNumber">
    <w:name w:val="Table List Number"/>
    <w:basedOn w:val="ListNumber"/>
    <w:rsid w:val="00845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9ED"/>
    <w:pPr>
      <w:numPr>
        <w:numId w:val="9"/>
      </w:numPr>
    </w:pPr>
  </w:style>
  <w:style w:type="paragraph" w:customStyle="1" w:styleId="ListAlpha2">
    <w:name w:val="List Alpha 2"/>
    <w:basedOn w:val="List2"/>
    <w:rsid w:val="008459ED"/>
    <w:pPr>
      <w:numPr>
        <w:numId w:val="8"/>
      </w:numPr>
    </w:pPr>
  </w:style>
  <w:style w:type="paragraph" w:styleId="List2">
    <w:name w:val="List 2"/>
    <w:basedOn w:val="BodyText"/>
    <w:rsid w:val="00845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9ED"/>
    <w:pPr>
      <w:numPr>
        <w:numId w:val="4"/>
      </w:numPr>
    </w:pPr>
  </w:style>
  <w:style w:type="paragraph" w:styleId="ListContinue2">
    <w:name w:val="List Continue 2"/>
    <w:basedOn w:val="List2"/>
    <w:rsid w:val="008459ED"/>
    <w:pPr>
      <w:ind w:firstLine="0"/>
    </w:pPr>
  </w:style>
  <w:style w:type="paragraph" w:styleId="ListContinue3">
    <w:name w:val="List Continue 3"/>
    <w:basedOn w:val="List3"/>
    <w:rsid w:val="008459ED"/>
    <w:pPr>
      <w:ind w:left="1021" w:firstLine="0"/>
    </w:pPr>
  </w:style>
  <w:style w:type="paragraph" w:styleId="ListContinue4">
    <w:name w:val="List Continue 4"/>
    <w:basedOn w:val="List4"/>
    <w:rsid w:val="008459ED"/>
    <w:pPr>
      <w:ind w:firstLine="0"/>
    </w:pPr>
  </w:style>
  <w:style w:type="paragraph" w:styleId="ListContinue5">
    <w:name w:val="List Continue 5"/>
    <w:basedOn w:val="List5"/>
    <w:rsid w:val="008459ED"/>
    <w:pPr>
      <w:ind w:firstLine="0"/>
    </w:pPr>
  </w:style>
  <w:style w:type="paragraph" w:styleId="ListNumber3">
    <w:name w:val="List Number 3"/>
    <w:basedOn w:val="List3"/>
    <w:rsid w:val="008459ED"/>
    <w:pPr>
      <w:numPr>
        <w:numId w:val="5"/>
      </w:numPr>
    </w:pPr>
  </w:style>
  <w:style w:type="paragraph" w:styleId="ListNumber4">
    <w:name w:val="List Number 4"/>
    <w:basedOn w:val="List4"/>
    <w:rsid w:val="008459ED"/>
    <w:pPr>
      <w:numPr>
        <w:numId w:val="6"/>
      </w:numPr>
    </w:pPr>
  </w:style>
  <w:style w:type="paragraph" w:styleId="ListNumber5">
    <w:name w:val="List Number 5"/>
    <w:basedOn w:val="List5"/>
    <w:rsid w:val="008459ED"/>
    <w:pPr>
      <w:numPr>
        <w:numId w:val="7"/>
      </w:numPr>
    </w:pPr>
  </w:style>
  <w:style w:type="paragraph" w:styleId="BlockText">
    <w:name w:val="Block Text"/>
    <w:basedOn w:val="Normal"/>
    <w:rsid w:val="00845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9ED"/>
    <w:rPr>
      <w:sz w:val="16"/>
      <w:vertAlign w:val="superscript"/>
    </w:rPr>
  </w:style>
  <w:style w:type="character" w:customStyle="1" w:styleId="Symbols">
    <w:name w:val="Symbols"/>
    <w:basedOn w:val="DefaultParagraphFont"/>
    <w:rsid w:val="008459ED"/>
    <w:rPr>
      <w:rFonts w:ascii="Symbol" w:hAnsi="Symbol"/>
    </w:rPr>
  </w:style>
  <w:style w:type="character" w:customStyle="1" w:styleId="MenuOptions">
    <w:name w:val="Menu Options"/>
    <w:basedOn w:val="DefaultParagraphFont"/>
    <w:rsid w:val="00845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9ED"/>
    <w:rPr>
      <w:b/>
    </w:rPr>
  </w:style>
  <w:style w:type="character" w:customStyle="1" w:styleId="Underlined">
    <w:name w:val="Underlined"/>
    <w:basedOn w:val="DefaultParagraphFont"/>
    <w:rsid w:val="008459ED"/>
    <w:rPr>
      <w:u w:val="single"/>
    </w:rPr>
  </w:style>
  <w:style w:type="paragraph" w:customStyle="1" w:styleId="TableBodyTextRight">
    <w:name w:val="Table Body Text Right"/>
    <w:basedOn w:val="TableBodyText"/>
    <w:rsid w:val="00845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9ED"/>
    <w:rPr>
      <w:sz w:val="18"/>
    </w:rPr>
  </w:style>
  <w:style w:type="paragraph" w:customStyle="1" w:styleId="BodySmallRight">
    <w:name w:val="Body Small Right"/>
    <w:basedOn w:val="BodyTextRight"/>
    <w:rsid w:val="008459ED"/>
    <w:rPr>
      <w:sz w:val="18"/>
      <w:szCs w:val="18"/>
    </w:rPr>
  </w:style>
  <w:style w:type="paragraph" w:customStyle="1" w:styleId="MarginEdition">
    <w:name w:val="Margin Edition"/>
    <w:basedOn w:val="MarginNote"/>
    <w:rsid w:val="00845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9ED"/>
    <w:rPr>
      <w:sz w:val="2"/>
      <w:szCs w:val="2"/>
    </w:rPr>
  </w:style>
  <w:style w:type="character" w:customStyle="1" w:styleId="Small">
    <w:name w:val="Small"/>
    <w:basedOn w:val="DefaultParagraphFont"/>
    <w:rsid w:val="008459ED"/>
    <w:rPr>
      <w:sz w:val="16"/>
    </w:rPr>
  </w:style>
  <w:style w:type="paragraph" w:customStyle="1" w:styleId="WideTable">
    <w:name w:val="Wide Table"/>
    <w:basedOn w:val="Normal"/>
    <w:rsid w:val="00845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9ED"/>
  </w:style>
  <w:style w:type="paragraph" w:styleId="Quote">
    <w:name w:val="Quote"/>
    <w:basedOn w:val="Heading1"/>
    <w:link w:val="QuoteChar"/>
    <w:qFormat/>
    <w:rsid w:val="00845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9ED"/>
    <w:pPr>
      <w:pageBreakBefore/>
    </w:pPr>
  </w:style>
  <w:style w:type="paragraph" w:customStyle="1" w:styleId="Border">
    <w:name w:val="Border"/>
    <w:basedOn w:val="Normal"/>
    <w:qFormat/>
    <w:rsid w:val="00845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9ED"/>
    <w:rPr>
      <w:u w:val="single"/>
    </w:rPr>
  </w:style>
  <w:style w:type="character" w:customStyle="1" w:styleId="BoldandItalics">
    <w:name w:val="Bold and Italics"/>
    <w:qFormat/>
    <w:rsid w:val="008459ED"/>
    <w:rPr>
      <w:b/>
      <w:i/>
      <w:u w:val="none"/>
    </w:rPr>
  </w:style>
  <w:style w:type="paragraph" w:styleId="BalloonText">
    <w:name w:val="Balloon Text"/>
    <w:basedOn w:val="Normal"/>
    <w:link w:val="BalloonTextChar"/>
    <w:rsid w:val="00845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9ED"/>
    <w:pPr>
      <w:spacing w:before="0" w:after="0"/>
    </w:pPr>
  </w:style>
  <w:style w:type="paragraph" w:customStyle="1" w:styleId="BodyTextBold">
    <w:name w:val="Body Text Bold"/>
    <w:basedOn w:val="BodyText"/>
    <w:qFormat/>
    <w:rsid w:val="008459ED"/>
    <w:rPr>
      <w:b/>
    </w:rPr>
  </w:style>
  <w:style w:type="character" w:styleId="Hyperlink">
    <w:name w:val="Hyperlink"/>
    <w:basedOn w:val="DefaultParagraphFont"/>
    <w:uiPriority w:val="99"/>
    <w:unhideWhenUsed/>
    <w:rsid w:val="00B94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3849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MSL912001 Work within a laboratory or field workplace (induction)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