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4E8" w:rsidP="00D134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MSL905003 Create or modify automated calibration procedures</w:t>
      </w:r>
      <w:r>
        <w:fldChar w:fldCharType="end"/>
      </w:r>
    </w:p>
    <w:p w:rsidR="00D134E8" w:rsidP="00D134E8">
      <w:pPr>
        <w:pStyle w:val="Version"/>
        <w:sectPr w:rsidSect="001B6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655A" w:rsidP="001B655A">
      <w:pPr>
        <w:pStyle w:val="SuperHeading"/>
      </w:pPr>
      <w:r w:rsidRPr="001B655A">
        <w:t>Assessment Requirements for MSL905003 Create or modify automated calibration procedures</w:t>
      </w:r>
    </w:p>
    <w:p w:rsidR="00000000" w:rsidRPr="001B655A" w:rsidP="001B655A">
      <w:pPr>
        <w:pStyle w:val="Heading1"/>
      </w:pPr>
      <w:bookmarkStart w:id="1" w:name="O_902765"/>
      <w:bookmarkEnd w:id="1"/>
      <w:r w:rsidRPr="001B655A">
        <w:t>Modification History</w:t>
      </w:r>
    </w:p>
    <w:p w:rsidR="00000000" w:rsidRPr="001B655A" w:rsidP="001B655A">
      <w:pPr>
        <w:pStyle w:val="BodyText"/>
      </w:pPr>
      <w:r w:rsidRPr="001B655A">
        <w:t>Release 1. Supersedes and is equivalent to MSL905003A Create or modify automated calibration procedures</w:t>
      </w:r>
    </w:p>
    <w:p w:rsidR="00000000" w:rsidRPr="001B655A" w:rsidP="001B655A">
      <w:pPr>
        <w:pStyle w:val="AllowPageBreak"/>
      </w:pPr>
    </w:p>
    <w:p w:rsidR="00000000" w:rsidRPr="001B655A" w:rsidP="001B655A">
      <w:pPr>
        <w:pStyle w:val="Heading1"/>
      </w:pPr>
      <w:bookmarkStart w:id="2" w:name="O_902768"/>
      <w:bookmarkEnd w:id="2"/>
      <w:r w:rsidRPr="001B655A">
        <w:t>Performance Evidence</w:t>
      </w:r>
    </w:p>
    <w:p w:rsidR="00000000" w:rsidRPr="001B655A" w:rsidP="001B655A">
      <w:pPr>
        <w:pStyle w:val="BodyText"/>
      </w:pPr>
      <w:r w:rsidRPr="001B655A">
        <w:t>Evidence of competence in this unit must satisfy all of the requirements of the elements and performance criteria, and include demonstration of:</w:t>
      </w:r>
    </w:p>
    <w:p w:rsidR="00000000" w:rsidRPr="001B655A" w:rsidP="001B655A">
      <w:pPr>
        <w:pStyle w:val="ListBullet"/>
      </w:pPr>
      <w:r w:rsidRPr="001B655A">
        <w:t>creating, editing, testing and documenting at least one (1) computer controlled calibrati</w:t>
      </w:r>
      <w:r w:rsidRPr="001B655A">
        <w:t xml:space="preserve">on procedure </w:t>
      </w:r>
    </w:p>
    <w:p w:rsidR="00000000" w:rsidRPr="001B655A" w:rsidP="001B655A">
      <w:pPr>
        <w:pStyle w:val="ListBullet"/>
      </w:pPr>
      <w:r w:rsidRPr="001B655A">
        <w:t>following all relevant safety procedures</w:t>
      </w:r>
    </w:p>
    <w:p w:rsidR="00000000" w:rsidRPr="001B655A" w:rsidP="001B655A">
      <w:pPr>
        <w:pStyle w:val="ListBullet"/>
      </w:pPr>
      <w:r w:rsidRPr="001B655A">
        <w:t>assessing the suitability of software controlled calibration procedures</w:t>
      </w:r>
    </w:p>
    <w:p w:rsidR="00000000" w:rsidRPr="001B655A" w:rsidP="001B655A">
      <w:pPr>
        <w:pStyle w:val="ListBullet"/>
      </w:pPr>
      <w:r w:rsidRPr="001B655A">
        <w:t>researching current, alternative calibration methods and equipment</w:t>
      </w:r>
    </w:p>
    <w:p w:rsidR="00000000" w:rsidRPr="001B655A" w:rsidP="001B655A">
      <w:pPr>
        <w:pStyle w:val="ListBullet"/>
      </w:pPr>
      <w:r w:rsidRPr="001B655A">
        <w:t>developing or modifying calibration procedures to automate pro</w:t>
      </w:r>
      <w:r w:rsidRPr="001B655A">
        <w:t xml:space="preserve">cesses </w:t>
      </w:r>
    </w:p>
    <w:p w:rsidR="00000000" w:rsidRPr="001B655A" w:rsidP="001B655A">
      <w:pPr>
        <w:pStyle w:val="ListBullet"/>
      </w:pPr>
      <w:r w:rsidRPr="001B655A">
        <w:t>writing efficient calibration procedures using an unambiguous, logical sequence of instructions that meet statutory and regulatory requirements</w:t>
      </w:r>
    </w:p>
    <w:p w:rsidR="00000000" w:rsidRPr="001B655A" w:rsidP="001B655A">
      <w:pPr>
        <w:pStyle w:val="ListBullet"/>
      </w:pPr>
      <w:r w:rsidRPr="001B655A">
        <w:t>writing or editing efficient software programs for at least three (3) calibration applications and asses</w:t>
      </w:r>
      <w:r w:rsidRPr="001B655A">
        <w:t>sing their integrity under test</w:t>
      </w:r>
    </w:p>
    <w:p w:rsidR="00000000" w:rsidRPr="001B655A" w:rsidP="001B655A">
      <w:pPr>
        <w:pStyle w:val="ListBullet"/>
      </w:pPr>
      <w:r w:rsidRPr="001B655A">
        <w:t xml:space="preserve">applying specialised technical knowledge to critically analyse and resolve complex problems associated with measurement non-conformances where solutions are not obvious or readily available </w:t>
      </w:r>
    </w:p>
    <w:p w:rsidR="00000000" w:rsidRPr="001B655A" w:rsidP="001B655A">
      <w:pPr>
        <w:pStyle w:val="ListBullet"/>
      </w:pPr>
      <w:r w:rsidRPr="001B655A">
        <w:t xml:space="preserve">explaining automated calibration </w:t>
      </w:r>
      <w:r w:rsidRPr="001B655A">
        <w:t>procedures to clients and clarifying their requirements</w:t>
      </w:r>
    </w:p>
    <w:p w:rsidR="00000000" w:rsidRPr="001B655A" w:rsidP="001B655A">
      <w:pPr>
        <w:pStyle w:val="ListBullet"/>
      </w:pPr>
      <w:r w:rsidRPr="001B655A">
        <w:t>conducting reliable calibration/testing trials to ensure a high degree of reproducibility</w:t>
      </w:r>
    </w:p>
    <w:p w:rsidR="00000000" w:rsidRPr="001B655A" w:rsidP="001B655A">
      <w:pPr>
        <w:pStyle w:val="ListBullet"/>
      </w:pPr>
      <w:r w:rsidRPr="001B655A">
        <w:t>liaising with peers and technical staff from other laboratories to clarify and validate automated procedures</w:t>
      </w:r>
    </w:p>
    <w:p w:rsidR="00000000" w:rsidRPr="001B655A" w:rsidP="001B655A">
      <w:pPr>
        <w:pStyle w:val="ListBullet"/>
      </w:pPr>
      <w:r w:rsidRPr="001B655A">
        <w:t>e</w:t>
      </w:r>
      <w:r w:rsidRPr="001B655A">
        <w:t>stimating measurement uncertainty and applying statistical techniques for analysing test and/or calibration data</w:t>
      </w:r>
    </w:p>
    <w:p w:rsidR="00000000" w:rsidRPr="001B655A" w:rsidP="001B655A">
      <w:pPr>
        <w:pStyle w:val="ListBullet"/>
      </w:pPr>
      <w:r w:rsidRPr="001B655A">
        <w:t xml:space="preserve">critically examining each calibration step to ensure repeatability and validity of data </w:t>
      </w:r>
    </w:p>
    <w:p w:rsidR="00000000" w:rsidRPr="001B655A" w:rsidP="001B655A">
      <w:pPr>
        <w:pStyle w:val="ListBullet"/>
      </w:pPr>
      <w:r w:rsidRPr="001B655A">
        <w:t>preparing all test documentation accurately, concisely</w:t>
      </w:r>
      <w:r w:rsidRPr="001B655A">
        <w:t xml:space="preserve"> and in accordance with requirements</w:t>
      </w:r>
    </w:p>
    <w:p w:rsidR="00000000" w:rsidRPr="001B655A" w:rsidP="001B655A">
      <w:pPr>
        <w:pStyle w:val="ListBullet"/>
      </w:pPr>
      <w:r w:rsidRPr="001B655A">
        <w:t>recognising and reporting opportunities for improvements.</w:t>
      </w:r>
    </w:p>
    <w:p w:rsidR="00000000" w:rsidRPr="001B655A" w:rsidP="001B655A">
      <w:pPr>
        <w:pStyle w:val="AllowPageBreak"/>
      </w:pPr>
    </w:p>
    <w:p w:rsidR="00000000" w:rsidRPr="001B655A" w:rsidP="001B655A">
      <w:pPr>
        <w:pStyle w:val="Heading1"/>
      </w:pPr>
      <w:bookmarkStart w:id="3" w:name="O_902767"/>
      <w:bookmarkEnd w:id="3"/>
      <w:r w:rsidRPr="001B655A">
        <w:t>Knowledge Evidence</w:t>
      </w:r>
    </w:p>
    <w:p w:rsidR="00000000" w:rsidRPr="001B655A" w:rsidP="001B655A">
      <w:pPr>
        <w:pStyle w:val="BodyText"/>
      </w:pPr>
      <w:r w:rsidRPr="001B655A">
        <w:t>Must provide evidence that demonstrates knowledge of:</w:t>
      </w:r>
    </w:p>
    <w:p w:rsidR="00000000" w:rsidRPr="001B655A" w:rsidP="001B655A">
      <w:pPr>
        <w:pStyle w:val="ListBullet"/>
      </w:pPr>
      <w:r w:rsidRPr="001B655A">
        <w:t>requirements for the competence of testing and calibration laboratories (e.g. AS ISO/IEC 17025) as they affect job role and responsibilities</w:t>
      </w:r>
    </w:p>
    <w:p w:rsidR="00000000" w:rsidRPr="001B655A" w:rsidP="001B655A">
      <w:pPr>
        <w:pStyle w:val="ListBullet"/>
      </w:pPr>
      <w:r w:rsidRPr="001B655A">
        <w:t>limits of authority and procedures for creating or modifying automated calibration procedures</w:t>
      </w:r>
    </w:p>
    <w:p w:rsidR="00000000" w:rsidRPr="001B655A" w:rsidP="001B655A">
      <w:pPr>
        <w:pStyle w:val="ListBullet"/>
      </w:pPr>
      <w:r w:rsidRPr="001B655A">
        <w:t>structure and termino</w:t>
      </w:r>
      <w:r w:rsidRPr="001B655A">
        <w:t>logy used in standard calibration methods, procedures, requests and instructions</w:t>
      </w:r>
    </w:p>
    <w:p w:rsidR="00000000" w:rsidRPr="001B655A" w:rsidP="001B655A">
      <w:pPr>
        <w:pStyle w:val="ListBullet"/>
      </w:pPr>
      <w:r w:rsidRPr="001B655A">
        <w:t>current automated calibration methods, procedures and technology applications used in laboratory</w:t>
      </w:r>
    </w:p>
    <w:p w:rsidR="00000000" w:rsidRPr="001B655A" w:rsidP="001B655A">
      <w:pPr>
        <w:pStyle w:val="ListBullet"/>
      </w:pPr>
      <w:r w:rsidRPr="001B655A">
        <w:t>computer operation/automation using graphical user interfaces</w:t>
      </w:r>
    </w:p>
    <w:p w:rsidR="00000000" w:rsidRPr="001B655A" w:rsidP="001B655A">
      <w:pPr>
        <w:pStyle w:val="ListBullet"/>
      </w:pPr>
      <w:r w:rsidRPr="001B655A">
        <w:t>equipment specif</w:t>
      </w:r>
      <w:r w:rsidRPr="001B655A">
        <w:t>ications and limitations and the implications of equipment substitution</w:t>
      </w:r>
    </w:p>
    <w:p w:rsidR="00000000" w:rsidRPr="001B655A" w:rsidP="001B655A">
      <w:pPr>
        <w:pStyle w:val="ListBullet"/>
      </w:pPr>
      <w:r w:rsidRPr="001B655A">
        <w:t>equipment and testing method troubleshooting procedures</w:t>
      </w:r>
    </w:p>
    <w:p w:rsidR="00000000" w:rsidRPr="001B655A" w:rsidP="001B655A">
      <w:pPr>
        <w:pStyle w:val="ListBullet"/>
      </w:pPr>
      <w:r w:rsidRPr="001B655A">
        <w:t xml:space="preserve">the hierarchy of reference materials </w:t>
      </w:r>
    </w:p>
    <w:p w:rsidR="00000000" w:rsidRPr="001B655A" w:rsidP="001B655A">
      <w:pPr>
        <w:pStyle w:val="ListBullet"/>
      </w:pPr>
      <w:r w:rsidRPr="001B655A">
        <w:t>handling, transport, storage and operation of reference and working standards</w:t>
      </w:r>
    </w:p>
    <w:p w:rsidR="00000000" w:rsidRPr="001B655A" w:rsidP="001B655A">
      <w:pPr>
        <w:pStyle w:val="ListBullet"/>
      </w:pPr>
      <w:r w:rsidRPr="001B655A">
        <w:t xml:space="preserve">calculation </w:t>
      </w:r>
      <w:r w:rsidRPr="001B655A">
        <w:t>procedures to give results in appropriate accuracy, precision and units</w:t>
      </w:r>
    </w:p>
    <w:p w:rsidR="00000000" w:rsidRPr="001B655A" w:rsidP="001B655A">
      <w:pPr>
        <w:pStyle w:val="ListBullet"/>
      </w:pPr>
      <w:r w:rsidRPr="001B655A">
        <w:t xml:space="preserve">methods for statistical analysis (means, ranges and standard deviations) and estimation of uncertainty of measurement (may include the use of software) </w:t>
      </w:r>
    </w:p>
    <w:p w:rsidR="00000000" w:rsidRPr="001B655A" w:rsidP="001B655A">
      <w:pPr>
        <w:pStyle w:val="ListBullet"/>
      </w:pPr>
      <w:r w:rsidRPr="001B655A">
        <w:t>workplace procedures and legisl</w:t>
      </w:r>
      <w:r w:rsidRPr="001B655A">
        <w:t>ative requirements for documenting calibration procedures</w:t>
      </w:r>
    </w:p>
    <w:p w:rsidR="00000000" w:rsidRPr="001B655A" w:rsidP="001B655A">
      <w:pPr>
        <w:pStyle w:val="ListBullet"/>
      </w:pPr>
      <w:r w:rsidRPr="001B655A">
        <w:t>workplace and/or legal traceability requirements</w:t>
      </w:r>
    </w:p>
    <w:p w:rsidR="00000000" w:rsidRPr="001B655A" w:rsidP="001B655A">
      <w:pPr>
        <w:pStyle w:val="ListBullet"/>
      </w:pPr>
      <w:r w:rsidRPr="001B655A">
        <w:t>work health and safety (WHS) and laboratory environmental control requirements.</w:t>
      </w:r>
    </w:p>
    <w:p w:rsidR="00000000" w:rsidRPr="001B655A" w:rsidP="001B655A">
      <w:pPr>
        <w:pStyle w:val="BodyText"/>
      </w:pPr>
    </w:p>
    <w:p w:rsidR="00000000" w:rsidRPr="001B655A" w:rsidP="001B655A">
      <w:pPr>
        <w:pStyle w:val="BodyText"/>
      </w:pPr>
      <w:r w:rsidRPr="001B655A">
        <w:t xml:space="preserve">Additional knowledge requirements relevant to the workplace context </w:t>
      </w:r>
      <w:r w:rsidRPr="001B655A">
        <w:t>that apply for different calibration fields must be assessed, including testing and calibration conducted in the following fields:</w:t>
      </w:r>
    </w:p>
    <w:p w:rsidR="00000000" w:rsidRPr="001B655A" w:rsidP="001B655A">
      <w:pPr>
        <w:pStyle w:val="ListBullet"/>
      </w:pPr>
      <w:r w:rsidRPr="001B655A">
        <w:t>acoustic and vibration measurement</w:t>
      </w:r>
    </w:p>
    <w:p w:rsidR="00000000" w:rsidRPr="001B655A" w:rsidP="001B655A">
      <w:pPr>
        <w:pStyle w:val="ListBullet"/>
      </w:pPr>
      <w:r w:rsidRPr="001B655A">
        <w:t>chemical testing</w:t>
      </w:r>
    </w:p>
    <w:p w:rsidR="00000000" w:rsidRPr="001B655A" w:rsidP="001B655A">
      <w:pPr>
        <w:pStyle w:val="ListBullet"/>
      </w:pPr>
      <w:r w:rsidRPr="001B655A">
        <w:t>construction materials testing</w:t>
      </w:r>
    </w:p>
    <w:p w:rsidR="00000000" w:rsidRPr="001B655A" w:rsidP="001B655A">
      <w:pPr>
        <w:pStyle w:val="ListBullet"/>
      </w:pPr>
      <w:r w:rsidRPr="001B655A">
        <w:t>electrical testing</w:t>
      </w:r>
    </w:p>
    <w:p w:rsidR="00000000" w:rsidRPr="001B655A" w:rsidP="001B655A">
      <w:pPr>
        <w:pStyle w:val="ListBullet"/>
      </w:pPr>
      <w:r w:rsidRPr="001B655A">
        <w:t>heat and temperature measurement</w:t>
      </w:r>
    </w:p>
    <w:p w:rsidR="00000000" w:rsidRPr="001B655A" w:rsidP="001B655A">
      <w:pPr>
        <w:pStyle w:val="ListBullet"/>
      </w:pPr>
      <w:r w:rsidRPr="001B655A">
        <w:t>mechanical testing</w:t>
      </w:r>
    </w:p>
    <w:p w:rsidR="00000000" w:rsidRPr="001B655A" w:rsidP="001B655A">
      <w:pPr>
        <w:pStyle w:val="ListBullet"/>
      </w:pPr>
      <w:r w:rsidRPr="001B655A">
        <w:t>metrology</w:t>
      </w:r>
    </w:p>
    <w:p w:rsidR="00000000" w:rsidRPr="001B655A" w:rsidP="001B655A">
      <w:pPr>
        <w:pStyle w:val="ListBullet"/>
      </w:pPr>
      <w:r w:rsidRPr="001B655A">
        <w:t>non-destructive testing</w:t>
      </w:r>
    </w:p>
    <w:p w:rsidR="00000000" w:rsidRPr="001B655A" w:rsidP="001B655A">
      <w:pPr>
        <w:pStyle w:val="ListBullet"/>
      </w:pPr>
      <w:r w:rsidRPr="001B655A">
        <w:t>optics and radiometry</w:t>
      </w:r>
    </w:p>
    <w:p w:rsidR="00000000" w:rsidRPr="001B655A" w:rsidP="001B655A">
      <w:pPr>
        <w:pStyle w:val="ListBullet"/>
      </w:pPr>
      <w:r w:rsidRPr="001B655A">
        <w:t>pressure testing.</w:t>
      </w:r>
    </w:p>
    <w:p w:rsidR="00000000" w:rsidRPr="001B655A" w:rsidP="001B655A">
      <w:pPr>
        <w:pStyle w:val="AllowPageBreak"/>
      </w:pPr>
    </w:p>
    <w:p w:rsidR="00000000" w:rsidRPr="001B655A" w:rsidP="001B655A">
      <w:pPr>
        <w:pStyle w:val="Heading1"/>
      </w:pPr>
      <w:bookmarkStart w:id="4" w:name="O_902766"/>
      <w:bookmarkEnd w:id="4"/>
      <w:r w:rsidRPr="001B655A">
        <w:t>Assessment Conditions</w:t>
      </w:r>
    </w:p>
    <w:p w:rsidR="00000000" w:rsidRPr="001B655A" w:rsidP="001B655A">
      <w:pPr>
        <w:pStyle w:val="ListBullet"/>
      </w:pPr>
      <w:r w:rsidRPr="001B655A">
        <w:t>Judgement of competence must be based on holistic assessment of the evidence. Assessment m</w:t>
      </w:r>
      <w:r w:rsidRPr="001B655A">
        <w:t xml:space="preserve">ethods must confirm consistency of performance over time, rather than a single assessment event. </w:t>
      </w:r>
    </w:p>
    <w:p w:rsidR="00000000" w:rsidRPr="001B655A" w:rsidP="001B655A">
      <w:pPr>
        <w:pStyle w:val="ListBullet"/>
      </w:pPr>
      <w:r w:rsidRPr="001B655A">
        <w:t>This unit of competency is to be assessed in the workplace or a simulated workplace environment. A simulated workplace environment must reflect realistic oper</w:t>
      </w:r>
      <w:r w:rsidRPr="001B655A">
        <w:t xml:space="preserve">ational workplace conditions that cover all aspects of workplace performance, including the environment, task skills, task management skills, contingency management skills and job role environment skills.  </w:t>
      </w:r>
    </w:p>
    <w:p w:rsidR="00000000" w:rsidRPr="001B655A" w:rsidP="001B655A">
      <w:pPr>
        <w:pStyle w:val="ListBullet"/>
      </w:pPr>
      <w:r w:rsidRPr="001B655A">
        <w:t>Foundation skills are integral to competent perfo</w:t>
      </w:r>
      <w:r w:rsidRPr="001B655A">
        <w:t xml:space="preserve">rmance of the unit and should not be assessed separately. </w:t>
      </w:r>
    </w:p>
    <w:p w:rsidR="00000000" w:rsidRPr="001B655A" w:rsidP="001B655A">
      <w:pPr>
        <w:pStyle w:val="ListBullet"/>
      </w:pPr>
      <w:r w:rsidRPr="001B655A">
        <w:t>Assessment processes and techniques must be appropriate to the language, literacy and numeracy requirements of the work being performed and the needs of the candidate.</w:t>
      </w:r>
    </w:p>
    <w:p w:rsidR="00000000" w:rsidRPr="001B655A" w:rsidP="001B655A">
      <w:pPr>
        <w:pStyle w:val="ListBullet"/>
      </w:pPr>
      <w:r w:rsidRPr="001B655A">
        <w:t>Knowledge evidence may be col</w:t>
      </w:r>
      <w:r w:rsidRPr="001B655A">
        <w:t>lected concurrently with performance evidence or through an independent process, such as workbooks, written assessments or interviews (provided a record is kept in each case).</w:t>
      </w:r>
    </w:p>
    <w:p w:rsidR="00000000" w:rsidRPr="001B655A" w:rsidP="001B655A">
      <w:pPr>
        <w:pStyle w:val="ListBullet"/>
      </w:pPr>
      <w:r w:rsidRPr="001B655A">
        <w:t>This unit of competency may be assessed with:</w:t>
      </w:r>
    </w:p>
    <w:p w:rsidR="00000000" w:rsidRPr="001B655A" w:rsidP="001B655A">
      <w:pPr>
        <w:pStyle w:val="ListBullet2"/>
      </w:pPr>
      <w:r w:rsidRPr="001B655A">
        <w:t>MSL925001 Analyse data and report</w:t>
      </w:r>
      <w:r w:rsidRPr="001B655A">
        <w:t xml:space="preserve"> results</w:t>
      </w:r>
    </w:p>
    <w:p w:rsidR="00000000" w:rsidRPr="001B655A" w:rsidP="001B655A">
      <w:pPr>
        <w:pStyle w:val="ListBullet2"/>
      </w:pPr>
      <w:r w:rsidRPr="001B655A">
        <w:t>MSL925002 Analyse measurements and estimate uncertainties.</w:t>
      </w:r>
    </w:p>
    <w:p w:rsidR="00000000" w:rsidRPr="001B655A" w:rsidP="001B655A">
      <w:pPr>
        <w:pStyle w:val="ListBullet"/>
      </w:pPr>
      <w:r w:rsidRPr="001B655A">
        <w:t>Holistic assessment methods include:</w:t>
      </w:r>
    </w:p>
    <w:p w:rsidR="00000000" w:rsidRPr="001B655A" w:rsidP="001B655A">
      <w:pPr>
        <w:pStyle w:val="ListBullet2"/>
      </w:pPr>
      <w:r w:rsidRPr="001B655A">
        <w:t>review of documented automated procedures modified or developed by the candidate and associated validation data</w:t>
      </w:r>
    </w:p>
    <w:p w:rsidR="00000000" w:rsidRPr="001B655A" w:rsidP="001B655A">
      <w:pPr>
        <w:pStyle w:val="ListBullet2"/>
      </w:pPr>
      <w:r w:rsidRPr="001B655A">
        <w:t>feedback from supervisors and/or customers regarding quality of automated procedures developed or modified by the candidate</w:t>
      </w:r>
    </w:p>
    <w:p w:rsidR="00000000" w:rsidRPr="001B655A" w:rsidP="001B655A">
      <w:pPr>
        <w:pStyle w:val="ListBullet2"/>
      </w:pPr>
      <w:r w:rsidRPr="001B655A">
        <w:t>observation of the candidate trialling automated procedures as part of their development</w:t>
      </w:r>
    </w:p>
    <w:p w:rsidR="00000000" w:rsidRPr="001B655A" w:rsidP="001B655A">
      <w:pPr>
        <w:pStyle w:val="ListBullet2"/>
      </w:pPr>
      <w:r w:rsidRPr="001B655A">
        <w:t>oral or written questioning to check requir</w:t>
      </w:r>
      <w:r w:rsidRPr="001B655A">
        <w:t>ed knowledge of automated procedures, calibration software and programming techniques used in the laboratory.</w:t>
      </w:r>
    </w:p>
    <w:p w:rsidR="00000000" w:rsidRPr="001B655A" w:rsidP="001B655A">
      <w:pPr>
        <w:pStyle w:val="ListBullet"/>
      </w:pPr>
      <w:r w:rsidRPr="001B655A">
        <w:t>Access is required to instruments, equipment, materials, workplace documentation, procedures and specifications associated with this unit, includ</w:t>
      </w:r>
      <w:r w:rsidRPr="001B655A">
        <w:t>ing, but not limited to:</w:t>
      </w:r>
    </w:p>
    <w:p w:rsidR="00000000" w:rsidRPr="001B655A" w:rsidP="001B655A">
      <w:pPr>
        <w:pStyle w:val="ListBullet2"/>
      </w:pPr>
      <w:r w:rsidRPr="001B655A">
        <w:t>specialised calibration/test equipment, reference standards and materials and laboratory facilities</w:t>
      </w:r>
    </w:p>
    <w:p w:rsidR="00000000" w:rsidRPr="001B655A" w:rsidP="001B655A">
      <w:pPr>
        <w:pStyle w:val="ListBullet2"/>
      </w:pPr>
      <w:r w:rsidRPr="001B655A">
        <w:t>access to a library of calibration methods, procedures and equipment specifications</w:t>
      </w:r>
    </w:p>
    <w:p w:rsidR="00000000" w:rsidRPr="001B655A" w:rsidP="001B655A">
      <w:pPr>
        <w:pStyle w:val="ListBullet2"/>
      </w:pPr>
      <w:r w:rsidRPr="001B655A">
        <w:t>laboratory calibration software and programs a</w:t>
      </w:r>
      <w:r w:rsidRPr="001B655A">
        <w:t>nd manufacturer's proprietary software</w:t>
      </w:r>
    </w:p>
    <w:p w:rsidR="00000000" w:rsidRPr="001B655A" w:rsidP="001B655A">
      <w:pPr>
        <w:pStyle w:val="ListBullet2"/>
      </w:pPr>
      <w:r w:rsidRPr="001B655A">
        <w:t>workplace quality manual and procedures.</w:t>
      </w:r>
    </w:p>
    <w:p w:rsidR="00000000" w:rsidRPr="001B655A" w:rsidP="001B655A">
      <w:pPr>
        <w:pStyle w:val="ListBullet"/>
      </w:pPr>
      <w:r w:rsidRPr="001B655A">
        <w:t xml:space="preserve">Assessors must satisfy the assessor competency requirements that are in place at the time of the assessment as set by the VET regulator.  </w:t>
      </w:r>
    </w:p>
    <w:p w:rsidR="00000000" w:rsidRPr="001B655A" w:rsidP="001B655A">
      <w:pPr>
        <w:pStyle w:val="ListBullet"/>
      </w:pPr>
      <w:r w:rsidRPr="001B655A">
        <w:t>The assessor must demonstrate both t</w:t>
      </w:r>
      <w:r w:rsidRPr="001B655A">
        <w:t>echnical competence and currency.</w:t>
      </w:r>
    </w:p>
    <w:p w:rsidR="00000000" w:rsidRPr="001B655A" w:rsidP="001B655A">
      <w:pPr>
        <w:pStyle w:val="ListBullet"/>
      </w:pPr>
      <w:r w:rsidRPr="001B655A">
        <w:t>Technical competence can be demonstrated through:</w:t>
      </w:r>
    </w:p>
    <w:p w:rsidR="00000000" w:rsidRPr="001B655A" w:rsidP="001B655A">
      <w:pPr>
        <w:pStyle w:val="ListBullet2"/>
      </w:pPr>
      <w:r w:rsidRPr="001B655A">
        <w:t>relevant VET or other qualification/Statement of Attainment AND/OR</w:t>
      </w:r>
    </w:p>
    <w:p w:rsidR="00000000" w:rsidRPr="001B655A" w:rsidP="001B655A">
      <w:pPr>
        <w:pStyle w:val="ListBullet2"/>
      </w:pPr>
      <w:r w:rsidRPr="001B655A">
        <w:t>relevant workplace experience.</w:t>
      </w:r>
    </w:p>
    <w:p w:rsidR="00000000" w:rsidRPr="001B655A" w:rsidP="001B655A">
      <w:pPr>
        <w:pStyle w:val="ListBullet"/>
      </w:pPr>
      <w:r w:rsidRPr="001B655A">
        <w:t>Currency can be demonstrated through:</w:t>
      </w:r>
    </w:p>
    <w:p w:rsidR="00000000" w:rsidRPr="001B655A" w:rsidP="001B655A">
      <w:pPr>
        <w:pStyle w:val="ListBullet2"/>
      </w:pPr>
      <w:r w:rsidRPr="001B655A">
        <w:t>performing the competency being assessed as part of current employment OR</w:t>
      </w:r>
    </w:p>
    <w:p w:rsidR="00000000" w:rsidRPr="001B655A" w:rsidP="001B655A">
      <w:pPr>
        <w:pStyle w:val="ListBullet2"/>
      </w:pPr>
      <w:r w:rsidRPr="001B655A">
        <w:t>having consulted with a laboratory about performing the competency being assessed within the last twelve months.</w:t>
      </w:r>
    </w:p>
    <w:p w:rsidR="00000000" w:rsidRPr="001B655A" w:rsidP="001B655A">
      <w:pPr>
        <w:pStyle w:val="AllowPageBreak"/>
      </w:pPr>
    </w:p>
    <w:p w:rsidR="00000000" w:rsidRPr="001B655A" w:rsidP="001B655A">
      <w:pPr>
        <w:pStyle w:val="Heading1"/>
      </w:pPr>
      <w:bookmarkStart w:id="5" w:name="O_902764"/>
      <w:bookmarkEnd w:id="5"/>
      <w:r w:rsidRPr="001B655A">
        <w:t>Links</w:t>
      </w:r>
    </w:p>
    <w:p w:rsidR="00000000" w:rsidRPr="001B655A" w:rsidP="001B655A">
      <w:pPr>
        <w:pStyle w:val="BodyText"/>
      </w:pPr>
      <w:r w:rsidRPr="001B655A">
        <w:t>MSA Training Package Implementation Guides - h</w:t>
      </w:r>
      <w:r w:rsidRPr="001B655A">
        <w:t>ttp://mskills.org.au/training-packages/info/</w:t>
      </w:r>
    </w:p>
    <w:p w:rsidR="00000000" w:rsidRPr="001B655A" w:rsidP="001B655A"/>
    <w:sectPr w:rsidSect="001B65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5A" w:rsidRPr="00D134E8" w:rsidP="00D134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4E8" w:rsidP="001B6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34E8" w:rsidP="001B6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134E8" w:rsidP="001B6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5A" w:rsidRPr="00D134E8" w:rsidP="00D134E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4E8" w:rsidRPr="002D2AF8" w:rsidP="001B6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MSL905003 Create or modify automated calibration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D134E8" w:rsidP="001B6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9CC1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8867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F046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55A"/>
  </w:style>
  <w:style w:type="character" w:customStyle="1" w:styleId="Heading1Char">
    <w:name w:val="Heading 1 Char"/>
    <w:basedOn w:val="DefaultParagraphFont"/>
    <w:link w:val="Heading1"/>
    <w:rsid w:val="001B6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55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5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655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65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6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5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5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6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655A"/>
    <w:rPr>
      <w:b/>
      <w:spacing w:val="0"/>
    </w:rPr>
  </w:style>
  <w:style w:type="paragraph" w:customStyle="1" w:styleId="SuperTitle">
    <w:name w:val="SuperTitle"/>
    <w:basedOn w:val="Title"/>
    <w:rsid w:val="001B6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6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5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655A"/>
    <w:rPr>
      <w:i/>
    </w:rPr>
  </w:style>
  <w:style w:type="paragraph" w:styleId="Caption">
    <w:name w:val="caption"/>
    <w:basedOn w:val="BodyText"/>
    <w:next w:val="Normal"/>
    <w:qFormat/>
    <w:rsid w:val="001B6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55A"/>
  </w:style>
  <w:style w:type="paragraph" w:styleId="TableofFigures">
    <w:name w:val="table of figures"/>
    <w:basedOn w:val="Normal"/>
    <w:next w:val="Normal"/>
    <w:semiHidden/>
    <w:rsid w:val="001B6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55A"/>
    <w:pPr>
      <w:numPr>
        <w:numId w:val="11"/>
      </w:numPr>
    </w:pPr>
  </w:style>
  <w:style w:type="character" w:customStyle="1" w:styleId="WingdingSymbols">
    <w:name w:val="Wingding Symbols"/>
    <w:rsid w:val="001B655A"/>
    <w:rPr>
      <w:rFonts w:ascii="Wingdings" w:hAnsi="Wingdings"/>
    </w:rPr>
  </w:style>
  <w:style w:type="paragraph" w:customStyle="1" w:styleId="TableHeading">
    <w:name w:val="Table Heading"/>
    <w:basedOn w:val="HeadingBase"/>
    <w:rsid w:val="001B6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55A"/>
    <w:rPr>
      <w:color w:val="0033CC"/>
      <w:u w:val="none"/>
    </w:rPr>
  </w:style>
  <w:style w:type="paragraph" w:customStyle="1" w:styleId="BodyTextRight">
    <w:name w:val="Body Text Right"/>
    <w:basedOn w:val="BodyText"/>
    <w:rsid w:val="001B6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5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55A"/>
    <w:rPr>
      <w:sz w:val="32"/>
    </w:rPr>
  </w:style>
  <w:style w:type="paragraph" w:customStyle="1" w:styleId="HeadingProcedure">
    <w:name w:val="Heading Procedure"/>
    <w:basedOn w:val="HeadingBase"/>
    <w:next w:val="Normal"/>
    <w:rsid w:val="001B6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55A"/>
    <w:pPr>
      <w:spacing w:before="60" w:after="60"/>
    </w:pPr>
  </w:style>
  <w:style w:type="paragraph" w:styleId="ListContinue">
    <w:name w:val="List Continue"/>
    <w:basedOn w:val="List"/>
    <w:rsid w:val="001B655A"/>
    <w:pPr>
      <w:ind w:firstLine="0"/>
    </w:pPr>
  </w:style>
  <w:style w:type="paragraph" w:customStyle="1" w:styleId="ListNote">
    <w:name w:val="List Note"/>
    <w:basedOn w:val="List"/>
    <w:rsid w:val="001B6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55A"/>
    <w:rPr>
      <w:rFonts w:ascii="Courier New" w:hAnsi="Courier New"/>
    </w:rPr>
  </w:style>
  <w:style w:type="paragraph" w:customStyle="1" w:styleId="NoteBullet">
    <w:name w:val="Note Bullet"/>
    <w:basedOn w:val="Note"/>
    <w:rsid w:val="001B6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5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6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55A"/>
    <w:rPr>
      <w:b/>
      <w:smallCaps/>
    </w:rPr>
  </w:style>
  <w:style w:type="paragraph" w:customStyle="1" w:styleId="TableListNumber">
    <w:name w:val="Table List Number"/>
    <w:basedOn w:val="ListNumber"/>
    <w:rsid w:val="001B6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55A"/>
    <w:pPr>
      <w:numPr>
        <w:numId w:val="9"/>
      </w:numPr>
    </w:pPr>
  </w:style>
  <w:style w:type="paragraph" w:customStyle="1" w:styleId="ListAlpha2">
    <w:name w:val="List Alpha 2"/>
    <w:basedOn w:val="List2"/>
    <w:rsid w:val="001B655A"/>
    <w:pPr>
      <w:numPr>
        <w:numId w:val="8"/>
      </w:numPr>
    </w:pPr>
  </w:style>
  <w:style w:type="paragraph" w:styleId="List2">
    <w:name w:val="List 2"/>
    <w:basedOn w:val="BodyText"/>
    <w:rsid w:val="001B6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55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5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655A"/>
    <w:pPr>
      <w:numPr>
        <w:numId w:val="4"/>
      </w:numPr>
    </w:pPr>
  </w:style>
  <w:style w:type="paragraph" w:styleId="ListContinue2">
    <w:name w:val="List Continue 2"/>
    <w:basedOn w:val="List2"/>
    <w:rsid w:val="001B655A"/>
    <w:pPr>
      <w:ind w:firstLine="0"/>
    </w:pPr>
  </w:style>
  <w:style w:type="paragraph" w:styleId="ListContinue3">
    <w:name w:val="List Continue 3"/>
    <w:basedOn w:val="List3"/>
    <w:rsid w:val="001B655A"/>
    <w:pPr>
      <w:ind w:left="1021" w:firstLine="0"/>
    </w:pPr>
  </w:style>
  <w:style w:type="paragraph" w:styleId="ListContinue4">
    <w:name w:val="List Continue 4"/>
    <w:basedOn w:val="List4"/>
    <w:rsid w:val="001B655A"/>
    <w:pPr>
      <w:ind w:firstLine="0"/>
    </w:pPr>
  </w:style>
  <w:style w:type="paragraph" w:styleId="ListContinue5">
    <w:name w:val="List Continue 5"/>
    <w:basedOn w:val="List5"/>
    <w:rsid w:val="001B655A"/>
    <w:pPr>
      <w:ind w:firstLine="0"/>
    </w:pPr>
  </w:style>
  <w:style w:type="paragraph" w:styleId="ListNumber3">
    <w:name w:val="List Number 3"/>
    <w:basedOn w:val="List3"/>
    <w:rsid w:val="001B655A"/>
    <w:pPr>
      <w:numPr>
        <w:numId w:val="5"/>
      </w:numPr>
    </w:pPr>
  </w:style>
  <w:style w:type="paragraph" w:styleId="ListNumber4">
    <w:name w:val="List Number 4"/>
    <w:basedOn w:val="List4"/>
    <w:rsid w:val="001B655A"/>
    <w:pPr>
      <w:numPr>
        <w:numId w:val="6"/>
      </w:numPr>
    </w:pPr>
  </w:style>
  <w:style w:type="paragraph" w:styleId="ListNumber5">
    <w:name w:val="List Number 5"/>
    <w:basedOn w:val="List5"/>
    <w:rsid w:val="001B655A"/>
    <w:pPr>
      <w:numPr>
        <w:numId w:val="7"/>
      </w:numPr>
    </w:pPr>
  </w:style>
  <w:style w:type="paragraph" w:styleId="BlockText">
    <w:name w:val="Block Text"/>
    <w:basedOn w:val="Normal"/>
    <w:rsid w:val="001B6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55A"/>
    <w:rPr>
      <w:sz w:val="16"/>
      <w:vertAlign w:val="superscript"/>
    </w:rPr>
  </w:style>
  <w:style w:type="character" w:customStyle="1" w:styleId="Symbols">
    <w:name w:val="Symbols"/>
    <w:basedOn w:val="DefaultParagraphFont"/>
    <w:rsid w:val="001B655A"/>
    <w:rPr>
      <w:rFonts w:ascii="Symbol" w:hAnsi="Symbol"/>
    </w:rPr>
  </w:style>
  <w:style w:type="character" w:customStyle="1" w:styleId="MenuOptions">
    <w:name w:val="Menu Options"/>
    <w:basedOn w:val="DefaultParagraphFont"/>
    <w:rsid w:val="001B6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55A"/>
    <w:rPr>
      <w:b/>
    </w:rPr>
  </w:style>
  <w:style w:type="character" w:customStyle="1" w:styleId="Underlined">
    <w:name w:val="Underlined"/>
    <w:basedOn w:val="DefaultParagraphFont"/>
    <w:rsid w:val="001B655A"/>
    <w:rPr>
      <w:u w:val="single"/>
    </w:rPr>
  </w:style>
  <w:style w:type="paragraph" w:customStyle="1" w:styleId="TableBodyTextRight">
    <w:name w:val="Table Body Text Right"/>
    <w:basedOn w:val="TableBodyText"/>
    <w:rsid w:val="001B6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55A"/>
    <w:rPr>
      <w:sz w:val="18"/>
    </w:rPr>
  </w:style>
  <w:style w:type="paragraph" w:customStyle="1" w:styleId="BodySmallRight">
    <w:name w:val="Body Small Right"/>
    <w:basedOn w:val="BodyTextRight"/>
    <w:rsid w:val="001B655A"/>
    <w:rPr>
      <w:sz w:val="18"/>
      <w:szCs w:val="18"/>
    </w:rPr>
  </w:style>
  <w:style w:type="paragraph" w:customStyle="1" w:styleId="MarginEdition">
    <w:name w:val="Margin Edition"/>
    <w:basedOn w:val="MarginNote"/>
    <w:rsid w:val="001B6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55A"/>
    <w:rPr>
      <w:sz w:val="2"/>
      <w:szCs w:val="2"/>
    </w:rPr>
  </w:style>
  <w:style w:type="character" w:customStyle="1" w:styleId="Small">
    <w:name w:val="Small"/>
    <w:basedOn w:val="DefaultParagraphFont"/>
    <w:rsid w:val="001B655A"/>
    <w:rPr>
      <w:sz w:val="16"/>
    </w:rPr>
  </w:style>
  <w:style w:type="paragraph" w:customStyle="1" w:styleId="WideTable">
    <w:name w:val="Wide Table"/>
    <w:basedOn w:val="Normal"/>
    <w:rsid w:val="001B6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55A"/>
  </w:style>
  <w:style w:type="paragraph" w:styleId="Quote">
    <w:name w:val="Quote"/>
    <w:basedOn w:val="Heading1"/>
    <w:link w:val="QuoteChar"/>
    <w:qFormat/>
    <w:rsid w:val="001B6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55A"/>
    <w:pPr>
      <w:pageBreakBefore/>
    </w:pPr>
  </w:style>
  <w:style w:type="paragraph" w:customStyle="1" w:styleId="Border">
    <w:name w:val="Border"/>
    <w:basedOn w:val="Normal"/>
    <w:qFormat/>
    <w:rsid w:val="001B6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55A"/>
    <w:rPr>
      <w:u w:val="single"/>
    </w:rPr>
  </w:style>
  <w:style w:type="character" w:customStyle="1" w:styleId="BoldandItalics">
    <w:name w:val="Bold and Italics"/>
    <w:qFormat/>
    <w:rsid w:val="001B655A"/>
    <w:rPr>
      <w:b/>
      <w:i/>
      <w:u w:val="none"/>
    </w:rPr>
  </w:style>
  <w:style w:type="paragraph" w:styleId="BalloonText">
    <w:name w:val="Balloon Text"/>
    <w:basedOn w:val="Normal"/>
    <w:link w:val="BalloonTextChar"/>
    <w:rsid w:val="001B6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55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55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5755</Characters>
  <Application>Microsoft Office Word</Application>
  <DocSecurity>0</DocSecurity>
  <Lines>123</Lines>
  <Paragraphs>78</Paragraphs>
  <ScaleCrop>false</ScaleCrop>
  <Company>Author-it Software Corporation Ltd.</Company>
  <LinksUpToDate>false</LinksUpToDate>
  <CharactersWithSpaces>6581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MSL905003 Create or modify automated calibration procedures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2016-03-01T06:31:00Z</dcterms:created>
  <dcterms:modified xsi:type="dcterms:W3CDTF">2016-03-01T06:31:00Z</dcterms:modified>
</cp:coreProperties>
</file>