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828" w:rsidP="000058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MSL904003 Perform standard calibrations</w:t>
      </w:r>
      <w:r>
        <w:fldChar w:fldCharType="end"/>
      </w:r>
    </w:p>
    <w:p w:rsidR="00005828" w:rsidP="00005828">
      <w:pPr>
        <w:pStyle w:val="Version"/>
        <w:sectPr w:rsidSect="003D25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2526" w:rsidP="003D2526">
      <w:pPr>
        <w:pStyle w:val="SuperHeading"/>
      </w:pPr>
      <w:r w:rsidRPr="003D2526">
        <w:t>Assessment Requirements for MSL904003 Perform standard calibrations</w:t>
      </w:r>
    </w:p>
    <w:p w:rsidR="00000000" w:rsidRPr="003D2526" w:rsidP="003D2526">
      <w:pPr>
        <w:pStyle w:val="Heading1"/>
      </w:pPr>
      <w:bookmarkStart w:id="1" w:name="O_1257430"/>
      <w:bookmarkEnd w:id="1"/>
      <w:r w:rsidRPr="003D2526">
        <w:t>Modification History</w:t>
      </w:r>
    </w:p>
    <w:p w:rsidR="00005828" w:rsidP="00005828">
      <w:pPr>
        <w:pStyle w:val="BodyText"/>
      </w:pPr>
      <w:r w:rsidRPr="003D2526">
        <w:t>Release 1. Supersedes and equivalent to MSL904002 Perform standard calibratio</w:t>
      </w:r>
      <w:r w:rsidRPr="003D2526">
        <w:t>ns. Minor changes to Performance Criteria and Knowledge Evidence. Performance Evidence changed for improved flexibility and use across multiple industry sectors.</w:t>
      </w:r>
    </w:p>
    <w:p w:rsidR="00000000" w:rsidRPr="003D2526" w:rsidP="003D2526">
      <w:pPr>
        <w:pStyle w:val="Heading1"/>
      </w:pPr>
      <w:bookmarkStart w:id="2" w:name="O_1257431"/>
      <w:bookmarkEnd w:id="2"/>
      <w:r w:rsidRPr="003D2526">
        <w:t>Performance Evidence</w:t>
      </w:r>
    </w:p>
    <w:p w:rsidR="00000000" w:rsidRPr="003D2526" w:rsidP="00005828">
      <w:pPr>
        <w:pStyle w:val="BodyText"/>
      </w:pPr>
      <w:r w:rsidRPr="003D2526">
        <w:t>There must be evidence the candidate has completed t</w:t>
      </w:r>
      <w:r w:rsidRPr="003D2526">
        <w:t>he tasks outlined in the elements and performance criteria of this unit, and:</w:t>
      </w:r>
    </w:p>
    <w:p w:rsidR="00000000" w:rsidRPr="003D2526" w:rsidP="003D2526">
      <w:pPr>
        <w:pStyle w:val="ListBullet"/>
      </w:pPr>
      <w:r w:rsidRPr="003D2526">
        <w:t>safely and accurately calibrated 3 different types of test and/or measurement equipment chosen from the following fields of testing and/or calibration:</w:t>
      </w:r>
    </w:p>
    <w:p w:rsidR="00000000" w:rsidRPr="003D2526" w:rsidP="003D2526">
      <w:pPr>
        <w:pStyle w:val="ListBullet2"/>
      </w:pPr>
      <w:r w:rsidRPr="003D2526">
        <w:t>temperature</w:t>
      </w:r>
    </w:p>
    <w:p w:rsidR="00000000" w:rsidRPr="003D2526" w:rsidP="003D2526">
      <w:pPr>
        <w:pStyle w:val="ListBullet2"/>
      </w:pPr>
      <w:r w:rsidRPr="003D2526">
        <w:t>light intens</w:t>
      </w:r>
      <w:r w:rsidRPr="003D2526">
        <w:t>ity</w:t>
      </w:r>
    </w:p>
    <w:p w:rsidR="00000000" w:rsidRPr="003D2526" w:rsidP="003D2526">
      <w:pPr>
        <w:pStyle w:val="ListBullet2"/>
      </w:pPr>
      <w:r w:rsidRPr="003D2526">
        <w:t>physical measurement</w:t>
      </w:r>
    </w:p>
    <w:p w:rsidR="00000000" w:rsidRPr="003D2526" w:rsidP="003D2526">
      <w:pPr>
        <w:pStyle w:val="ListBullet2"/>
      </w:pPr>
      <w:r w:rsidRPr="003D2526">
        <w:t>electrical testing</w:t>
      </w:r>
    </w:p>
    <w:p w:rsidR="00000000" w:rsidRPr="003D2526" w:rsidP="003D2526">
      <w:pPr>
        <w:pStyle w:val="ListBullet2"/>
      </w:pPr>
      <w:r w:rsidRPr="003D2526">
        <w:t xml:space="preserve">mechanical testing </w:t>
      </w:r>
    </w:p>
    <w:p w:rsidR="00000000" w:rsidRPr="003D2526" w:rsidP="003D2526">
      <w:pPr>
        <w:pStyle w:val="ListBullet2"/>
      </w:pPr>
      <w:r w:rsidRPr="003D2526">
        <w:t>other situation where the instrument is used as an industry reference or standard.</w:t>
      </w:r>
    </w:p>
    <w:p w:rsidR="00005828" w:rsidP="00005828">
      <w:pPr>
        <w:pStyle w:val="BodyText"/>
      </w:pPr>
      <w:r w:rsidRPr="003D2526">
        <w:t>Cal</w:t>
      </w:r>
      <w:r w:rsidRPr="003D2526">
        <w:t>ibrations must be carried out in accordance with standard calibration procedures and documented test methods.</w:t>
      </w:r>
    </w:p>
    <w:p w:rsidR="00000000" w:rsidRPr="003D2526" w:rsidP="003D2526">
      <w:pPr>
        <w:pStyle w:val="Heading1"/>
      </w:pPr>
      <w:bookmarkStart w:id="3" w:name="O_1257432"/>
      <w:bookmarkEnd w:id="3"/>
      <w:r w:rsidRPr="003D2526">
        <w:t>Knowledge Evidence</w:t>
      </w:r>
    </w:p>
    <w:p w:rsidR="00000000" w:rsidRPr="003D2526" w:rsidP="00005828">
      <w:pPr>
        <w:pStyle w:val="BodyText"/>
      </w:pPr>
      <w:r w:rsidRPr="003D2526">
        <w:t>There must be evidence the candidate has knowledge of:</w:t>
      </w:r>
    </w:p>
    <w:p w:rsidR="00000000" w:rsidRPr="003D2526" w:rsidP="003D2526">
      <w:pPr>
        <w:pStyle w:val="ListBullet"/>
      </w:pPr>
      <w:r w:rsidRPr="003D2526">
        <w:t>basic purpose of metrology and calibration relevant</w:t>
      </w:r>
      <w:r w:rsidRPr="003D2526">
        <w:t xml:space="preserve"> to job role, including common terminology, concepts, principles, procedures and applications</w:t>
      </w:r>
    </w:p>
    <w:p w:rsidR="00000000" w:rsidRPr="003D2526" w:rsidP="003D2526">
      <w:pPr>
        <w:pStyle w:val="ListBullet"/>
      </w:pPr>
      <w:r w:rsidRPr="003D2526">
        <w:t xml:space="preserve">National Association of Testing Authority’s (NATA) and National Measurement Institute’s (NMI) role in the measurement and testing system in Australia </w:t>
      </w:r>
    </w:p>
    <w:p w:rsidR="00000000" w:rsidRPr="003D2526" w:rsidP="003D2526">
      <w:pPr>
        <w:pStyle w:val="ListBullet"/>
      </w:pPr>
      <w:r w:rsidRPr="003D2526">
        <w:t>requirement</w:t>
      </w:r>
      <w:r w:rsidRPr="003D2526">
        <w:t>s for the competence of testing and calibration laboratories as they affect job role and responsibilities</w:t>
      </w:r>
    </w:p>
    <w:p w:rsidR="00000000" w:rsidRPr="003D2526" w:rsidP="003D2526">
      <w:pPr>
        <w:pStyle w:val="ListBullet"/>
      </w:pPr>
      <w:r w:rsidRPr="003D2526">
        <w:t>statistical analysis of quality control data, mean, median, mode, ranges and standard deviations</w:t>
      </w:r>
    </w:p>
    <w:p w:rsidR="00000000" w:rsidRPr="003D2526" w:rsidP="003D2526">
      <w:pPr>
        <w:pStyle w:val="ListBullet"/>
      </w:pPr>
      <w:r w:rsidRPr="003D2526">
        <w:t>hierarchy and appropriate selection of reference mate</w:t>
      </w:r>
      <w:r w:rsidRPr="003D2526">
        <w:t xml:space="preserve">rials and instruments </w:t>
      </w:r>
    </w:p>
    <w:p w:rsidR="00000000" w:rsidRPr="003D2526" w:rsidP="003D2526">
      <w:pPr>
        <w:pStyle w:val="ListBullet"/>
      </w:pPr>
      <w:r w:rsidRPr="003D2526">
        <w:t xml:space="preserve">test equipment, reference materials and working standards relevant to job role </w:t>
      </w:r>
    </w:p>
    <w:p w:rsidR="00000000" w:rsidRPr="003D2526" w:rsidP="003D2526">
      <w:pPr>
        <w:pStyle w:val="ListBullet"/>
      </w:pPr>
      <w:r w:rsidRPr="003D2526">
        <w:t>workplace procedures for:</w:t>
      </w:r>
    </w:p>
    <w:p w:rsidR="00000000" w:rsidRPr="003D2526" w:rsidP="003D2526">
      <w:pPr>
        <w:pStyle w:val="ListBullet2"/>
      </w:pPr>
      <w:r w:rsidRPr="003D2526">
        <w:t xml:space="preserve">non-conformance/non-compliance </w:t>
      </w:r>
    </w:p>
    <w:p w:rsidR="00000000" w:rsidRPr="003D2526" w:rsidP="003D2526">
      <w:pPr>
        <w:pStyle w:val="ListBullet2"/>
      </w:pPr>
      <w:r w:rsidRPr="003D2526">
        <w:t>equipment operation</w:t>
      </w:r>
    </w:p>
    <w:p w:rsidR="00000000" w:rsidRPr="003D2526" w:rsidP="003D2526">
      <w:pPr>
        <w:pStyle w:val="ListBullet2"/>
      </w:pPr>
      <w:r w:rsidRPr="003D2526">
        <w:t xml:space="preserve">calibration </w:t>
      </w:r>
    </w:p>
    <w:p w:rsidR="00000000" w:rsidRPr="003D2526" w:rsidP="003D2526">
      <w:pPr>
        <w:pStyle w:val="ListBullet2"/>
      </w:pPr>
      <w:r w:rsidRPr="003D2526">
        <w:t>troubleshooting for equipment and test methods</w:t>
      </w:r>
    </w:p>
    <w:p w:rsidR="00000000" w:rsidRPr="003D2526" w:rsidP="003D2526">
      <w:pPr>
        <w:pStyle w:val="ListBullet2"/>
      </w:pPr>
      <w:r w:rsidRPr="003D2526">
        <w:t xml:space="preserve">recording and reporting </w:t>
      </w:r>
    </w:p>
    <w:p w:rsidR="00000000" w:rsidRPr="003D2526" w:rsidP="003D2526">
      <w:pPr>
        <w:pStyle w:val="ListBullet2"/>
      </w:pPr>
      <w:r w:rsidRPr="003D2526">
        <w:t>handling, transport, storage and operation of reference and working standards relevant to the job role</w:t>
      </w:r>
    </w:p>
    <w:p w:rsidR="00000000" w:rsidRPr="003D2526" w:rsidP="003D2526">
      <w:pPr>
        <w:pStyle w:val="ListBullet2"/>
      </w:pPr>
      <w:r w:rsidRPr="003D2526">
        <w:t>test methods and calibration (validated and authorised)</w:t>
      </w:r>
    </w:p>
    <w:p w:rsidR="00000000" w:rsidRPr="003D2526" w:rsidP="003D2526">
      <w:pPr>
        <w:pStyle w:val="ListBullet2"/>
      </w:pPr>
      <w:r w:rsidRPr="003D2526">
        <w:t>metrological traceability</w:t>
      </w:r>
    </w:p>
    <w:p w:rsidR="00000000" w:rsidRPr="003D2526" w:rsidP="003D2526">
      <w:pPr>
        <w:pStyle w:val="ListBullet"/>
      </w:pPr>
      <w:r w:rsidRPr="003D2526">
        <w:t>different fields in which calibration work is</w:t>
      </w:r>
      <w:r w:rsidRPr="003D2526">
        <w:t xml:space="preserve"> conducted</w:t>
      </w:r>
    </w:p>
    <w:p w:rsidR="00005828" w:rsidP="003D2526">
      <w:pPr>
        <w:pStyle w:val="ListBullet"/>
      </w:pPr>
      <w:r w:rsidRPr="003D2526">
        <w:t>legal, ethical and work health and safety (WHS) requirements specific to the work task.</w:t>
      </w:r>
    </w:p>
    <w:p w:rsidR="00005828" w:rsidP="003D2526">
      <w:pPr>
        <w:pStyle w:val="ListBullet"/>
      </w:pPr>
    </w:p>
    <w:p w:rsidR="00000000" w:rsidRPr="003D2526" w:rsidP="003D2526">
      <w:pPr>
        <w:pStyle w:val="Heading1"/>
      </w:pPr>
      <w:bookmarkStart w:id="4" w:name="O_1257433"/>
      <w:bookmarkEnd w:id="4"/>
      <w:r w:rsidRPr="003D2526">
        <w:t>Assessment Conditions</w:t>
      </w:r>
    </w:p>
    <w:p w:rsidR="00000000" w:rsidRPr="003D2526" w:rsidP="00005828">
      <w:pPr>
        <w:pStyle w:val="BodyText"/>
      </w:pPr>
      <w:r w:rsidRPr="003D2526">
        <w:t>Skills must have been demonstrated in the workplace or in a simulated environment that reflects workplace condition</w:t>
      </w:r>
      <w:r w:rsidRPr="003D2526">
        <w:t xml:space="preserve">s and contingencies. The following conditions must be met for this unit: </w:t>
      </w:r>
    </w:p>
    <w:p w:rsidR="00000000" w:rsidRPr="003D2526" w:rsidP="003D2526">
      <w:pPr>
        <w:pStyle w:val="ListBullet"/>
      </w:pPr>
      <w:r w:rsidRPr="003D2526">
        <w:t xml:space="preserve">use of suitable facilities, equipment and resources, including: </w:t>
      </w:r>
    </w:p>
    <w:p w:rsidR="00000000" w:rsidRPr="003D2526" w:rsidP="003D2526">
      <w:pPr>
        <w:pStyle w:val="ListBullet2"/>
      </w:pPr>
      <w:r w:rsidRPr="003D2526">
        <w:t>specialised calibration/test equipment, reference standards and laboratory facilities</w:t>
      </w:r>
    </w:p>
    <w:p w:rsidR="00000000" w:rsidRPr="003D2526" w:rsidP="003D2526">
      <w:pPr>
        <w:pStyle w:val="ListBullet2"/>
      </w:pPr>
      <w:r w:rsidRPr="003D2526">
        <w:t>calibratio</w:t>
      </w:r>
      <w:r w:rsidRPr="003D2526">
        <w:t>n methods, procedures and equipment specifications</w:t>
      </w:r>
    </w:p>
    <w:p w:rsidR="00000000" w:rsidRPr="003D2526" w:rsidP="003D2526">
      <w:pPr>
        <w:pStyle w:val="ListBullet2"/>
      </w:pPr>
      <w:r w:rsidRPr="003D2526">
        <w:t>workplace quality manual and procedures.</w:t>
      </w:r>
    </w:p>
    <w:p w:rsidR="00005828" w:rsidP="00005828">
      <w:pPr>
        <w:pStyle w:val="BodyText"/>
      </w:pPr>
      <w:r w:rsidRPr="003D2526">
        <w:br/>
        <w:t>Assessors must satisfy the NVR/AQTF mandatory competency requirements for assessors.</w:t>
      </w:r>
    </w:p>
    <w:p w:rsidR="00005828" w:rsidP="003D2526">
      <w:pPr>
        <w:pStyle w:val="BodyText"/>
      </w:pPr>
    </w:p>
    <w:p w:rsidR="00000000" w:rsidRPr="003D2526" w:rsidP="003D2526">
      <w:pPr>
        <w:pStyle w:val="Heading1"/>
      </w:pPr>
      <w:bookmarkStart w:id="5" w:name="O_1257436"/>
      <w:bookmarkEnd w:id="5"/>
      <w:r w:rsidRPr="003D2526">
        <w:t>Links</w:t>
      </w:r>
    </w:p>
    <w:p w:rsidR="00000000" w:rsidRPr="003D2526" w:rsidP="00005828">
      <w:pPr>
        <w:pStyle w:val="BodyText"/>
      </w:pPr>
      <w:r w:rsidRPr="003D2526">
        <w:t>MSL Laboratory Operations Companion Volume Implement</w:t>
      </w:r>
      <w:r w:rsidRPr="003D2526">
        <w:t xml:space="preserve">ation Guide is available from VETNet -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C4AE5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3D2526" w:rsidP="003D2526"/>
    <w:sectPr w:rsidSect="003D25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5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526" w:rsidRPr="00005828" w:rsidP="000058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5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828" w:rsidP="003D25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5828" w:rsidP="003D25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05828" w:rsidP="003D25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5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8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2526" w:rsidRPr="00005828" w:rsidP="000058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5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828" w:rsidRPr="002D2AF8" w:rsidP="003D25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MSL904003 Perform standard calibrations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005828" w:rsidP="003D25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A29F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F292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001D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5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25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25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25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25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25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25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25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25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25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25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2526"/>
  </w:style>
  <w:style w:type="character" w:customStyle="1" w:styleId="Heading1Char">
    <w:name w:val="Heading 1 Char"/>
    <w:basedOn w:val="DefaultParagraphFont"/>
    <w:link w:val="Heading1"/>
    <w:rsid w:val="003D25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25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25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25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25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25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25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25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25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25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2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2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2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2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25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25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25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25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25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25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25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25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25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25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25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25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25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2526"/>
    <w:rPr>
      <w:b/>
      <w:spacing w:val="0"/>
    </w:rPr>
  </w:style>
  <w:style w:type="paragraph" w:customStyle="1" w:styleId="SuperTitle">
    <w:name w:val="SuperTitle"/>
    <w:basedOn w:val="Title"/>
    <w:rsid w:val="003D25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25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25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25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25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25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25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25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25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25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25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25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2526"/>
    <w:rPr>
      <w:i/>
    </w:rPr>
  </w:style>
  <w:style w:type="paragraph" w:styleId="Caption">
    <w:name w:val="caption"/>
    <w:basedOn w:val="BodyText"/>
    <w:next w:val="Normal"/>
    <w:qFormat/>
    <w:rsid w:val="003D25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25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25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2526"/>
  </w:style>
  <w:style w:type="paragraph" w:styleId="TableofFigures">
    <w:name w:val="table of figures"/>
    <w:basedOn w:val="Normal"/>
    <w:next w:val="Normal"/>
    <w:semiHidden/>
    <w:rsid w:val="003D25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25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2526"/>
    <w:rPr>
      <w:rFonts w:ascii="Wingdings" w:hAnsi="Wingdings"/>
    </w:rPr>
  </w:style>
  <w:style w:type="paragraph" w:customStyle="1" w:styleId="TableHeading">
    <w:name w:val="Table Heading"/>
    <w:basedOn w:val="HeadingBase"/>
    <w:rsid w:val="003D25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2526"/>
    <w:rPr>
      <w:color w:val="0033CC"/>
      <w:u w:val="none"/>
    </w:rPr>
  </w:style>
  <w:style w:type="paragraph" w:customStyle="1" w:styleId="BodyTextRight">
    <w:name w:val="Body Text Right"/>
    <w:basedOn w:val="BodyText"/>
    <w:rsid w:val="003D25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25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25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25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25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25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2526"/>
    <w:rPr>
      <w:sz w:val="32"/>
    </w:rPr>
  </w:style>
  <w:style w:type="paragraph" w:customStyle="1" w:styleId="HeadingProcedure">
    <w:name w:val="Heading Procedure"/>
    <w:basedOn w:val="HeadingBase"/>
    <w:next w:val="Normal"/>
    <w:rsid w:val="003D25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2526"/>
    <w:pPr>
      <w:spacing w:before="60" w:after="60"/>
    </w:pPr>
  </w:style>
  <w:style w:type="paragraph" w:styleId="ListContinue">
    <w:name w:val="List Continue"/>
    <w:basedOn w:val="List"/>
    <w:rsid w:val="003D2526"/>
    <w:pPr>
      <w:ind w:firstLine="0"/>
    </w:pPr>
  </w:style>
  <w:style w:type="paragraph" w:customStyle="1" w:styleId="ListNote">
    <w:name w:val="List Note"/>
    <w:basedOn w:val="List"/>
    <w:rsid w:val="003D25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25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25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2526"/>
    <w:rPr>
      <w:rFonts w:ascii="Courier New" w:hAnsi="Courier New"/>
    </w:rPr>
  </w:style>
  <w:style w:type="paragraph" w:customStyle="1" w:styleId="NoteBullet">
    <w:name w:val="Note Bullet"/>
    <w:basedOn w:val="Note"/>
    <w:rsid w:val="003D25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25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25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25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25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25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25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2526"/>
    <w:rPr>
      <w:b/>
      <w:smallCaps/>
    </w:rPr>
  </w:style>
  <w:style w:type="paragraph" w:customStyle="1" w:styleId="TableListNumber">
    <w:name w:val="Table List Number"/>
    <w:basedOn w:val="ListNumber"/>
    <w:rsid w:val="003D25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25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2526"/>
    <w:pPr>
      <w:numPr>
        <w:numId w:val="9"/>
      </w:numPr>
    </w:pPr>
  </w:style>
  <w:style w:type="paragraph" w:customStyle="1" w:styleId="ListAlpha2">
    <w:name w:val="List Alpha 2"/>
    <w:basedOn w:val="List2"/>
    <w:rsid w:val="003D2526"/>
    <w:pPr>
      <w:numPr>
        <w:numId w:val="8"/>
      </w:numPr>
    </w:pPr>
  </w:style>
  <w:style w:type="paragraph" w:styleId="List2">
    <w:name w:val="List 2"/>
    <w:basedOn w:val="BodyText"/>
    <w:rsid w:val="003D25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25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25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25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25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25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2526"/>
    <w:pPr>
      <w:numPr>
        <w:numId w:val="4"/>
      </w:numPr>
    </w:pPr>
  </w:style>
  <w:style w:type="paragraph" w:styleId="ListContinue2">
    <w:name w:val="List Continue 2"/>
    <w:basedOn w:val="List2"/>
    <w:rsid w:val="003D2526"/>
    <w:pPr>
      <w:ind w:firstLine="0"/>
    </w:pPr>
  </w:style>
  <w:style w:type="paragraph" w:styleId="ListContinue3">
    <w:name w:val="List Continue 3"/>
    <w:basedOn w:val="List3"/>
    <w:rsid w:val="003D2526"/>
    <w:pPr>
      <w:ind w:left="1021" w:firstLine="0"/>
    </w:pPr>
  </w:style>
  <w:style w:type="paragraph" w:styleId="ListContinue4">
    <w:name w:val="List Continue 4"/>
    <w:basedOn w:val="List4"/>
    <w:rsid w:val="003D2526"/>
    <w:pPr>
      <w:ind w:firstLine="0"/>
    </w:pPr>
  </w:style>
  <w:style w:type="paragraph" w:styleId="ListContinue5">
    <w:name w:val="List Continue 5"/>
    <w:basedOn w:val="List5"/>
    <w:rsid w:val="003D2526"/>
    <w:pPr>
      <w:ind w:firstLine="0"/>
    </w:pPr>
  </w:style>
  <w:style w:type="paragraph" w:styleId="ListNumber3">
    <w:name w:val="List Number 3"/>
    <w:basedOn w:val="List3"/>
    <w:rsid w:val="003D2526"/>
    <w:pPr>
      <w:numPr>
        <w:numId w:val="5"/>
      </w:numPr>
    </w:pPr>
  </w:style>
  <w:style w:type="paragraph" w:styleId="ListNumber4">
    <w:name w:val="List Number 4"/>
    <w:basedOn w:val="List4"/>
    <w:rsid w:val="003D2526"/>
    <w:pPr>
      <w:numPr>
        <w:numId w:val="6"/>
      </w:numPr>
    </w:pPr>
  </w:style>
  <w:style w:type="paragraph" w:styleId="ListNumber5">
    <w:name w:val="List Number 5"/>
    <w:basedOn w:val="List5"/>
    <w:rsid w:val="003D2526"/>
    <w:pPr>
      <w:numPr>
        <w:numId w:val="7"/>
      </w:numPr>
    </w:pPr>
  </w:style>
  <w:style w:type="paragraph" w:styleId="BlockText">
    <w:name w:val="Block Text"/>
    <w:basedOn w:val="Normal"/>
    <w:rsid w:val="003D25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25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2526"/>
    <w:rPr>
      <w:sz w:val="16"/>
      <w:vertAlign w:val="superscript"/>
    </w:rPr>
  </w:style>
  <w:style w:type="character" w:customStyle="1" w:styleId="Symbols">
    <w:name w:val="Symbols"/>
    <w:basedOn w:val="DefaultParagraphFont"/>
    <w:rsid w:val="003D2526"/>
    <w:rPr>
      <w:rFonts w:ascii="Symbol" w:hAnsi="Symbol"/>
    </w:rPr>
  </w:style>
  <w:style w:type="character" w:customStyle="1" w:styleId="MenuOptions">
    <w:name w:val="Menu Options"/>
    <w:basedOn w:val="DefaultParagraphFont"/>
    <w:rsid w:val="003D25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2526"/>
    <w:rPr>
      <w:b/>
    </w:rPr>
  </w:style>
  <w:style w:type="character" w:customStyle="1" w:styleId="Underlined">
    <w:name w:val="Underlined"/>
    <w:basedOn w:val="DefaultParagraphFont"/>
    <w:rsid w:val="003D2526"/>
    <w:rPr>
      <w:u w:val="single"/>
    </w:rPr>
  </w:style>
  <w:style w:type="paragraph" w:customStyle="1" w:styleId="TableBodyTextRight">
    <w:name w:val="Table Body Text Right"/>
    <w:basedOn w:val="TableBodyText"/>
    <w:rsid w:val="003D25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2526"/>
    <w:rPr>
      <w:sz w:val="18"/>
    </w:rPr>
  </w:style>
  <w:style w:type="paragraph" w:customStyle="1" w:styleId="BodySmallRight">
    <w:name w:val="Body Small Right"/>
    <w:basedOn w:val="BodyTextRight"/>
    <w:rsid w:val="003D2526"/>
    <w:rPr>
      <w:sz w:val="18"/>
      <w:szCs w:val="18"/>
    </w:rPr>
  </w:style>
  <w:style w:type="paragraph" w:customStyle="1" w:styleId="MarginEdition">
    <w:name w:val="Margin Edition"/>
    <w:basedOn w:val="MarginNote"/>
    <w:rsid w:val="003D25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2526"/>
    <w:rPr>
      <w:sz w:val="2"/>
      <w:szCs w:val="2"/>
    </w:rPr>
  </w:style>
  <w:style w:type="character" w:customStyle="1" w:styleId="Small">
    <w:name w:val="Small"/>
    <w:basedOn w:val="DefaultParagraphFont"/>
    <w:rsid w:val="003D2526"/>
    <w:rPr>
      <w:sz w:val="16"/>
    </w:rPr>
  </w:style>
  <w:style w:type="paragraph" w:customStyle="1" w:styleId="WideTable">
    <w:name w:val="Wide Table"/>
    <w:basedOn w:val="Normal"/>
    <w:rsid w:val="003D25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2526"/>
  </w:style>
  <w:style w:type="paragraph" w:styleId="Quote">
    <w:name w:val="Quote"/>
    <w:basedOn w:val="Heading1"/>
    <w:link w:val="QuoteChar"/>
    <w:qFormat/>
    <w:rsid w:val="003D25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25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2526"/>
    <w:pPr>
      <w:pageBreakBefore/>
    </w:pPr>
  </w:style>
  <w:style w:type="paragraph" w:customStyle="1" w:styleId="Border">
    <w:name w:val="Border"/>
    <w:basedOn w:val="Normal"/>
    <w:qFormat/>
    <w:rsid w:val="003D25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25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5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5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25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25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25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25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25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2526"/>
    <w:rPr>
      <w:u w:val="single"/>
    </w:rPr>
  </w:style>
  <w:style w:type="character" w:customStyle="1" w:styleId="BoldandItalics">
    <w:name w:val="Bold and Italics"/>
    <w:qFormat/>
    <w:rsid w:val="003D2526"/>
    <w:rPr>
      <w:b/>
      <w:i/>
      <w:u w:val="none"/>
    </w:rPr>
  </w:style>
  <w:style w:type="paragraph" w:styleId="BalloonText">
    <w:name w:val="Balloon Text"/>
    <w:basedOn w:val="Normal"/>
    <w:link w:val="BalloonTextChar"/>
    <w:rsid w:val="003D25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25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25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25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25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25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2526"/>
    <w:pPr>
      <w:spacing w:before="0" w:after="0"/>
    </w:pPr>
  </w:style>
  <w:style w:type="paragraph" w:customStyle="1" w:styleId="BodyTextBold">
    <w:name w:val="Body Text Bold"/>
    <w:basedOn w:val="BodyText"/>
    <w:qFormat/>
    <w:rsid w:val="003D2526"/>
    <w:rPr>
      <w:b/>
    </w:rPr>
  </w:style>
  <w:style w:type="character" w:styleId="Hyperlink">
    <w:name w:val="Hyperlink"/>
    <w:basedOn w:val="DefaultParagraphFont"/>
    <w:uiPriority w:val="99"/>
    <w:unhideWhenUsed/>
    <w:rsid w:val="000058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2743</Characters>
  <Application>Microsoft Office Word</Application>
  <DocSecurity>0</DocSecurity>
  <Lines>68</Lines>
  <Paragraphs>51</Paragraphs>
  <ScaleCrop>false</ScaleCrop>
  <Company>Author-it Software Corporation Ltd.</Company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MSL904003 Perform standard calibrations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2023-02-22T01:10:00Z</dcterms:created>
  <dcterms:modified xsi:type="dcterms:W3CDTF">2023-02-22T01:10:00Z</dcterms:modified>
</cp:coreProperties>
</file>