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4AF6" w:rsidP="00BC4A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MSL904002 Perform standard calibrations</w:t>
      </w:r>
      <w:r>
        <w:fldChar w:fldCharType="end"/>
      </w:r>
    </w:p>
    <w:p w:rsidR="00BC4AF6" w:rsidP="00BC4AF6">
      <w:pPr>
        <w:pStyle w:val="Version"/>
        <w:sectPr w:rsidSect="005879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7957" w:rsidP="00587957">
      <w:pPr>
        <w:pStyle w:val="SuperHeading"/>
      </w:pPr>
      <w:r w:rsidRPr="00587957">
        <w:t>Assessment Requirements for MSL904002 Perform standard calibrations</w:t>
      </w:r>
    </w:p>
    <w:p w:rsidR="00000000" w:rsidRPr="00587957" w:rsidP="00587957">
      <w:pPr>
        <w:pStyle w:val="Heading1"/>
      </w:pPr>
      <w:bookmarkStart w:id="1" w:name="O_979751"/>
      <w:bookmarkEnd w:id="1"/>
      <w:r w:rsidRPr="005879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9"/>
        <w:gridCol w:w="7203"/>
      </w:tblGrid>
      <w:tr w:rsidTr="00587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87957" w:rsidP="00587957">
            <w:pPr>
              <w:pStyle w:val="BodyText"/>
            </w:pPr>
            <w:r w:rsidRPr="00587957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7957">
            <w:pPr>
              <w:pStyle w:val="BodyText"/>
              <w:rPr>
                <w:lang w:val="en-NZ"/>
              </w:rPr>
            </w:pPr>
            <w:r w:rsidRPr="00587957">
              <w:rPr>
                <w:rStyle w:val="SpecialBold"/>
              </w:rPr>
              <w:t>Comments</w:t>
            </w:r>
          </w:p>
        </w:tc>
      </w:tr>
      <w:tr w:rsidTr="00587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957">
            <w:pPr>
              <w:pStyle w:val="BodyText"/>
              <w:rPr>
                <w:lang w:val="en-NZ"/>
              </w:rPr>
            </w:pPr>
            <w:r w:rsidRPr="00587957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957" w:rsidP="00587957">
            <w:pPr>
              <w:pStyle w:val="BodyText"/>
            </w:pPr>
            <w:r w:rsidRPr="00587957">
              <w:t xml:space="preserve">This version was released in </w:t>
            </w:r>
            <w:r w:rsidRPr="00587957">
              <w:rPr>
                <w:rStyle w:val="Emphasis"/>
              </w:rPr>
              <w:t>MSL Laboratory Operations Training Package Release 2.0.</w:t>
            </w:r>
          </w:p>
          <w:p w:rsidR="00000000" w:rsidRPr="00587957" w:rsidP="00587957">
            <w:pPr>
              <w:pStyle w:val="BodyText"/>
            </w:pPr>
            <w:r w:rsidRPr="00587957">
              <w:t>Supersedes and equivalent to MSL904001 Perform standard calibrations. Foundation skills information added. Range of conditions removed. Assessment requirements amended. Equivalent outcome.</w:t>
            </w:r>
          </w:p>
        </w:tc>
      </w:tr>
    </w:tbl>
    <w:p w:rsidR="00000000" w:rsidRPr="00587957" w:rsidP="00587957">
      <w:pPr>
        <w:pStyle w:val="BodyText"/>
      </w:pPr>
    </w:p>
    <w:p w:rsidR="00000000" w:rsidRPr="00587957" w:rsidP="00587957">
      <w:pPr>
        <w:pStyle w:val="AllowPageBreak"/>
      </w:pPr>
    </w:p>
    <w:p w:rsidR="00000000" w:rsidRPr="00587957" w:rsidP="00587957">
      <w:pPr>
        <w:pStyle w:val="Heading1"/>
      </w:pPr>
      <w:bookmarkStart w:id="2" w:name="O_979754"/>
      <w:bookmarkEnd w:id="2"/>
      <w:r w:rsidRPr="00587957">
        <w:t>Performance Evidence</w:t>
      </w:r>
    </w:p>
    <w:p w:rsidR="00000000" w:rsidRPr="00587957" w:rsidP="00BC4AF6">
      <w:pPr>
        <w:pStyle w:val="BodyText"/>
      </w:pPr>
      <w:r w:rsidRPr="00587957">
        <w:t xml:space="preserve">There must be evidence the </w:t>
      </w:r>
      <w:r w:rsidRPr="00587957">
        <w:t>candidate has completed the tasks outlined in the elements and performance criteria of this unit, and:</w:t>
      </w:r>
    </w:p>
    <w:p w:rsidR="00000000" w:rsidRPr="00587957" w:rsidP="00587957">
      <w:pPr>
        <w:pStyle w:val="ListBullet"/>
      </w:pPr>
      <w:r w:rsidRPr="00587957">
        <w:t>safely and accurately calibrated a minimum of 3 different items of test and/or measurement equipment from the following list:</w:t>
      </w:r>
    </w:p>
    <w:p w:rsidR="00000000" w:rsidRPr="00587957" w:rsidP="00587957">
      <w:pPr>
        <w:pStyle w:val="ListBullet2"/>
      </w:pPr>
      <w:r w:rsidRPr="00587957">
        <w:t>balance</w:t>
      </w:r>
    </w:p>
    <w:p w:rsidR="00000000" w:rsidRPr="00587957" w:rsidP="00587957">
      <w:pPr>
        <w:pStyle w:val="ListBullet2"/>
      </w:pPr>
      <w:r w:rsidRPr="00587957">
        <w:t>thermometer</w:t>
      </w:r>
    </w:p>
    <w:p w:rsidR="00000000" w:rsidRPr="00587957" w:rsidP="00587957">
      <w:pPr>
        <w:pStyle w:val="ListBullet2"/>
      </w:pPr>
      <w:r w:rsidRPr="00587957">
        <w:t>thermocouple</w:t>
      </w:r>
    </w:p>
    <w:p w:rsidR="00000000" w:rsidRPr="00587957" w:rsidP="00587957">
      <w:pPr>
        <w:pStyle w:val="ListBullet2"/>
      </w:pPr>
      <w:r w:rsidRPr="00587957">
        <w:t>pH meter</w:t>
      </w:r>
    </w:p>
    <w:p w:rsidR="00000000" w:rsidRPr="00587957" w:rsidP="00587957">
      <w:pPr>
        <w:pStyle w:val="ListBullet2"/>
      </w:pPr>
      <w:r w:rsidRPr="00587957">
        <w:t>refractive index meter</w:t>
      </w:r>
    </w:p>
    <w:p w:rsidR="00000000" w:rsidRPr="00587957" w:rsidP="00587957">
      <w:pPr>
        <w:pStyle w:val="ListBullet2"/>
      </w:pPr>
      <w:r w:rsidRPr="00587957">
        <w:t>viscosity meter</w:t>
      </w:r>
    </w:p>
    <w:p w:rsidR="00000000" w:rsidRPr="00587957" w:rsidP="00587957">
      <w:pPr>
        <w:pStyle w:val="ListBullet2"/>
      </w:pPr>
      <w:r w:rsidRPr="00587957">
        <w:t>flow meter (including digital)</w:t>
      </w:r>
    </w:p>
    <w:p w:rsidR="00000000" w:rsidRPr="00587957" w:rsidP="00587957">
      <w:pPr>
        <w:pStyle w:val="ListBullet2"/>
      </w:pPr>
      <w:r w:rsidRPr="00587957">
        <w:t>volumetric dispenser including auto-pipette (POVAs)</w:t>
      </w:r>
    </w:p>
    <w:p w:rsidR="00000000" w:rsidRPr="00587957" w:rsidP="00587957">
      <w:pPr>
        <w:pStyle w:val="ListBullet2"/>
      </w:pPr>
      <w:r w:rsidRPr="00587957">
        <w:t>volumetric glass (once for life time)</w:t>
      </w:r>
    </w:p>
    <w:p w:rsidR="00000000" w:rsidRPr="00587957" w:rsidP="00587957">
      <w:pPr>
        <w:pStyle w:val="ListBullet2"/>
      </w:pPr>
      <w:r w:rsidRPr="00587957">
        <w:t>spectrophotometer</w:t>
      </w:r>
    </w:p>
    <w:p w:rsidR="00000000" w:rsidRPr="00587957" w:rsidP="00587957">
      <w:pPr>
        <w:pStyle w:val="ListBullet2"/>
      </w:pPr>
      <w:r w:rsidRPr="00587957">
        <w:t>incubator/oven/fridge</w:t>
      </w:r>
    </w:p>
    <w:p w:rsidR="00000000" w:rsidRPr="00587957" w:rsidP="00587957">
      <w:pPr>
        <w:pStyle w:val="ListBullet2"/>
      </w:pPr>
      <w:r w:rsidRPr="00587957">
        <w:t>digestion block</w:t>
      </w:r>
    </w:p>
    <w:p w:rsidR="00000000" w:rsidRPr="00587957" w:rsidP="00587957">
      <w:pPr>
        <w:pStyle w:val="ListBullet2"/>
      </w:pPr>
      <w:r w:rsidRPr="00587957">
        <w:t xml:space="preserve">biological safety </w:t>
      </w:r>
      <w:r w:rsidRPr="00587957">
        <w:t>cabinet</w:t>
      </w:r>
    </w:p>
    <w:p w:rsidR="00000000" w:rsidRPr="00587957" w:rsidP="00587957">
      <w:pPr>
        <w:pStyle w:val="ListBullet2"/>
      </w:pPr>
      <w:r w:rsidRPr="00587957">
        <w:t>fume cupboard.</w:t>
      </w:r>
    </w:p>
    <w:p w:rsidR="00000000" w:rsidRPr="00587957" w:rsidP="00BC4AF6">
      <w:pPr>
        <w:pStyle w:val="BodyText"/>
      </w:pPr>
      <w:r w:rsidRPr="00587957">
        <w:t>Calibrations must be carried out in accordance with standard calibration procedures and documented test methods.</w:t>
      </w:r>
    </w:p>
    <w:p w:rsidR="00000000" w:rsidRPr="00587957" w:rsidP="00587957">
      <w:pPr>
        <w:pStyle w:val="Heading1"/>
      </w:pPr>
      <w:bookmarkStart w:id="3" w:name="O_979753"/>
      <w:bookmarkEnd w:id="3"/>
      <w:r w:rsidRPr="00587957">
        <w:t>Knowledge Evidence</w:t>
      </w:r>
    </w:p>
    <w:p w:rsidR="00000000" w:rsidRPr="00587957" w:rsidP="00BC4AF6">
      <w:pPr>
        <w:pStyle w:val="BodyText"/>
      </w:pPr>
      <w:r w:rsidRPr="00587957">
        <w:t>There must be evidence the candidate has knowledge of:</w:t>
      </w:r>
    </w:p>
    <w:p w:rsidR="00000000" w:rsidRPr="00587957" w:rsidP="00587957">
      <w:pPr>
        <w:pStyle w:val="ListBullet"/>
      </w:pPr>
      <w:r w:rsidRPr="00587957">
        <w:t>purpose of metrology and calibration, including common terminology, concepts, principles, procedures and applications</w:t>
      </w:r>
    </w:p>
    <w:p w:rsidR="00000000" w:rsidRPr="00587957" w:rsidP="00587957">
      <w:pPr>
        <w:pStyle w:val="ListBullet"/>
      </w:pPr>
      <w:r w:rsidRPr="00587957">
        <w:t>National Association of Testing Authority</w:t>
      </w:r>
      <w:r>
        <w:t>’</w:t>
      </w:r>
      <w:r w:rsidRPr="00587957">
        <w:t>s (NATA) and National Measurement Institute</w:t>
      </w:r>
      <w:r>
        <w:t>’</w:t>
      </w:r>
      <w:r w:rsidRPr="00587957">
        <w:t>s (NMI) role in the measurement and testing system i</w:t>
      </w:r>
      <w:r w:rsidRPr="00587957">
        <w:t>n Australia and registration/licensing requirements</w:t>
      </w:r>
    </w:p>
    <w:p w:rsidR="00000000" w:rsidRPr="00587957" w:rsidP="00587957">
      <w:pPr>
        <w:pStyle w:val="ListBullet"/>
      </w:pPr>
      <w:r w:rsidRPr="00587957">
        <w:t>requirements for the competence of testing and calibration laboratories (e.g. AS ISO/IEC 17025) as they affect job role and responsibilities</w:t>
      </w:r>
    </w:p>
    <w:p w:rsidR="00000000" w:rsidRPr="00587957" w:rsidP="00587957">
      <w:pPr>
        <w:pStyle w:val="ListBullet"/>
      </w:pPr>
      <w:r w:rsidRPr="00587957">
        <w:t>Australian and international standards and codes covering requi</w:t>
      </w:r>
      <w:r w:rsidRPr="00587957">
        <w:t>rements for the competence of testing and calibration laboratories</w:t>
      </w:r>
    </w:p>
    <w:p w:rsidR="00000000" w:rsidRPr="00587957" w:rsidP="00587957">
      <w:pPr>
        <w:pStyle w:val="ListBullet"/>
      </w:pPr>
      <w:r w:rsidRPr="00587957">
        <w:t>standards imposed by regulatory and licensing bodies</w:t>
      </w:r>
    </w:p>
    <w:p w:rsidR="00000000" w:rsidRPr="00587957" w:rsidP="00587957">
      <w:pPr>
        <w:pStyle w:val="ListBullet"/>
      </w:pPr>
      <w:r w:rsidRPr="00587957">
        <w:t>statistical analysis of quality control data, mean, median, mode, ranges and standard deviations</w:t>
      </w:r>
    </w:p>
    <w:p w:rsidR="00000000" w:rsidRPr="00587957" w:rsidP="00587957">
      <w:pPr>
        <w:pStyle w:val="ListBullet"/>
      </w:pPr>
      <w:r w:rsidRPr="00587957">
        <w:t xml:space="preserve">hierarchy and appropriate selection of </w:t>
      </w:r>
      <w:r w:rsidRPr="00587957">
        <w:t xml:space="preserve">reference materials and instruments </w:t>
      </w:r>
    </w:p>
    <w:p w:rsidR="00000000" w:rsidRPr="00587957" w:rsidP="00587957">
      <w:pPr>
        <w:pStyle w:val="ListBullet"/>
      </w:pPr>
      <w:r w:rsidRPr="00587957">
        <w:t>commonly used reference materials and working standards</w:t>
      </w:r>
    </w:p>
    <w:p w:rsidR="00000000" w:rsidRPr="00587957" w:rsidP="00587957">
      <w:pPr>
        <w:pStyle w:val="ListBullet"/>
      </w:pPr>
      <w:r w:rsidRPr="00587957">
        <w:t>test equipment relevant to job role</w:t>
      </w:r>
    </w:p>
    <w:p w:rsidR="00000000" w:rsidRPr="00587957" w:rsidP="00587957">
      <w:pPr>
        <w:pStyle w:val="ListBullet"/>
      </w:pPr>
      <w:r w:rsidRPr="00587957">
        <w:t>workplace procedures for:</w:t>
      </w:r>
    </w:p>
    <w:p w:rsidR="00000000" w:rsidRPr="00587957" w:rsidP="00587957">
      <w:pPr>
        <w:pStyle w:val="ListBullet2"/>
      </w:pPr>
      <w:r w:rsidRPr="00587957">
        <w:t xml:space="preserve">non-conformance/non-compliance </w:t>
      </w:r>
    </w:p>
    <w:p w:rsidR="00000000" w:rsidRPr="00587957" w:rsidP="00587957">
      <w:pPr>
        <w:pStyle w:val="ListBullet2"/>
      </w:pPr>
      <w:r w:rsidRPr="00587957">
        <w:t>equipment operation</w:t>
      </w:r>
    </w:p>
    <w:p w:rsidR="00000000" w:rsidRPr="00587957" w:rsidP="00587957">
      <w:pPr>
        <w:pStyle w:val="ListBullet2"/>
      </w:pPr>
      <w:r w:rsidRPr="00587957">
        <w:t xml:space="preserve">calibration </w:t>
      </w:r>
    </w:p>
    <w:p w:rsidR="00000000" w:rsidRPr="00587957" w:rsidP="00587957">
      <w:pPr>
        <w:pStyle w:val="ListBullet2"/>
      </w:pPr>
      <w:r w:rsidRPr="00587957">
        <w:t>troubleshooting for equipment and test methods</w:t>
      </w:r>
    </w:p>
    <w:p w:rsidR="00000000" w:rsidRPr="00587957" w:rsidP="00587957">
      <w:pPr>
        <w:pStyle w:val="ListBullet2"/>
      </w:pPr>
      <w:r w:rsidRPr="00587957">
        <w:t xml:space="preserve">recording and reporting </w:t>
      </w:r>
    </w:p>
    <w:p w:rsidR="00000000" w:rsidRPr="00587957" w:rsidP="00587957">
      <w:pPr>
        <w:pStyle w:val="ListBullet2"/>
      </w:pPr>
      <w:r w:rsidRPr="00587957">
        <w:t>handling, transport, storage and operation of reference and working standards</w:t>
      </w:r>
    </w:p>
    <w:p w:rsidR="00000000" w:rsidRPr="00587957" w:rsidP="00587957">
      <w:pPr>
        <w:pStyle w:val="ListBullet2"/>
      </w:pPr>
      <w:r w:rsidRPr="00587957">
        <w:t>test methods and calibration (validated and authorised)</w:t>
      </w:r>
    </w:p>
    <w:p w:rsidR="00000000" w:rsidRPr="00587957" w:rsidP="00587957">
      <w:pPr>
        <w:pStyle w:val="ListBullet"/>
      </w:pPr>
      <w:r w:rsidRPr="00587957">
        <w:t>different fields in which calibration work is con</w:t>
      </w:r>
      <w:r w:rsidRPr="00587957">
        <w:t>ducted</w:t>
      </w:r>
    </w:p>
    <w:p w:rsidR="00000000" w:rsidRPr="00587957" w:rsidP="00587957">
      <w:pPr>
        <w:pStyle w:val="ListBullet"/>
      </w:pPr>
      <w:r w:rsidRPr="00587957">
        <w:t>workplace and/or legal traceability requirements</w:t>
      </w:r>
    </w:p>
    <w:p w:rsidR="00000000" w:rsidRPr="00587957" w:rsidP="00587957">
      <w:pPr>
        <w:pStyle w:val="ListBullet"/>
      </w:pPr>
      <w:r w:rsidRPr="00587957">
        <w:t>legal, ethical and work health and safety (WHS) requirements specific to the work task.</w:t>
      </w:r>
    </w:p>
    <w:p w:rsidR="00000000" w:rsidRPr="00587957" w:rsidP="00587957">
      <w:pPr>
        <w:pStyle w:val="AllowPageBreak"/>
      </w:pPr>
    </w:p>
    <w:p w:rsidR="00000000" w:rsidRPr="00587957" w:rsidP="00587957">
      <w:pPr>
        <w:pStyle w:val="Heading1"/>
      </w:pPr>
      <w:bookmarkStart w:id="4" w:name="O_979752"/>
      <w:bookmarkEnd w:id="4"/>
      <w:r w:rsidRPr="00587957">
        <w:t>Assessment Conditions</w:t>
      </w:r>
    </w:p>
    <w:p w:rsidR="00000000" w:rsidRPr="00587957" w:rsidP="00BC4AF6">
      <w:pPr>
        <w:pStyle w:val="BodyText"/>
      </w:pPr>
      <w:r w:rsidRPr="00587957">
        <w:t>Skills must have been demonstrated in the workplace or in a simulated env</w:t>
      </w:r>
      <w:r w:rsidRPr="00587957">
        <w:t xml:space="preserve">ironment that reflects workplace conditions and contingencies. The following conditions must be met for this unit: </w:t>
      </w:r>
    </w:p>
    <w:p w:rsidR="00000000" w:rsidRPr="00587957" w:rsidP="00587957">
      <w:pPr>
        <w:pStyle w:val="ListBullet"/>
      </w:pPr>
      <w:r w:rsidRPr="00587957">
        <w:t xml:space="preserve">use of suitable facilities, equipment and resources, including: </w:t>
      </w:r>
    </w:p>
    <w:p w:rsidR="00000000" w:rsidRPr="00587957" w:rsidP="00587957">
      <w:pPr>
        <w:pStyle w:val="ListBullet2"/>
      </w:pPr>
      <w:r w:rsidRPr="00587957">
        <w:t>specialised calibration/test equipment, reference standards and laborator</w:t>
      </w:r>
      <w:r w:rsidRPr="00587957">
        <w:t>y facilities</w:t>
      </w:r>
    </w:p>
    <w:p w:rsidR="00000000" w:rsidRPr="00587957" w:rsidP="00587957">
      <w:pPr>
        <w:pStyle w:val="ListBullet2"/>
      </w:pPr>
      <w:r w:rsidRPr="00587957">
        <w:t>calibration methods, procedures and equipment specifications</w:t>
      </w:r>
    </w:p>
    <w:p w:rsidR="00000000" w:rsidRPr="00587957" w:rsidP="00587957">
      <w:pPr>
        <w:pStyle w:val="ListBullet2"/>
      </w:pPr>
      <w:r w:rsidRPr="00587957">
        <w:t>workplace quality manual and procedures.</w:t>
      </w:r>
    </w:p>
    <w:p w:rsidR="00000000" w:rsidRPr="00587957" w:rsidP="00BC4AF6">
      <w:pPr>
        <w:pStyle w:val="BodyText"/>
      </w:pPr>
      <w:r w:rsidRPr="00587957">
        <w:br/>
        <w:t>Assessors must satisfy the NVR/AQTF mandatory competency requirements for assessors.</w:t>
      </w:r>
    </w:p>
    <w:p w:rsidR="00000000" w:rsidRPr="00587957" w:rsidP="00587957">
      <w:pPr>
        <w:pStyle w:val="AllowPageBreak"/>
      </w:pPr>
    </w:p>
    <w:p w:rsidR="00000000" w:rsidRPr="00587957" w:rsidP="00587957">
      <w:pPr>
        <w:pStyle w:val="Heading1"/>
      </w:pPr>
      <w:bookmarkStart w:id="5" w:name="O_979750"/>
      <w:bookmarkEnd w:id="5"/>
      <w:r w:rsidRPr="00587957">
        <w:t>Links</w:t>
      </w:r>
    </w:p>
    <w:p w:rsidR="00000000" w:rsidRPr="00587957" w:rsidP="00BC4AF6">
      <w:pPr>
        <w:pStyle w:val="BodyText"/>
      </w:pPr>
      <w:r w:rsidRPr="00587957">
        <w:t>MSL Laboratory Operati</w:t>
      </w:r>
      <w:r w:rsidRPr="00587957">
        <w:t xml:space="preserve">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B49A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87957" w:rsidP="00587957"/>
    <w:sectPr w:rsidSect="005879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9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957" w:rsidRPr="00BC4AF6" w:rsidP="00BC4A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9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AF6" w:rsidP="005879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4AF6" w:rsidP="005879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C4AF6" w:rsidP="005879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9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A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7957" w:rsidRPr="00BC4AF6" w:rsidP="00BC4A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9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AF6" w:rsidRPr="002D2AF8" w:rsidP="005879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MSL904002 Perform standard calibrations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BC4AF6" w:rsidP="005879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8E95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88ED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882E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9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79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79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79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79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79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79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79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79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79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79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7957"/>
  </w:style>
  <w:style w:type="character" w:customStyle="1" w:styleId="Heading1Char">
    <w:name w:val="Heading 1 Char"/>
    <w:basedOn w:val="DefaultParagraphFont"/>
    <w:link w:val="Heading1"/>
    <w:rsid w:val="005879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79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79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79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7957"/>
    <w:rPr>
      <w:b/>
      <w:spacing w:val="0"/>
    </w:rPr>
  </w:style>
  <w:style w:type="paragraph" w:styleId="ListBullet2">
    <w:name w:val="List Bullet 2"/>
    <w:basedOn w:val="List2"/>
    <w:rsid w:val="0058795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7957"/>
    <w:rPr>
      <w:i/>
    </w:rPr>
  </w:style>
  <w:style w:type="paragraph" w:customStyle="1" w:styleId="SuperHeading">
    <w:name w:val="SuperHeading"/>
    <w:basedOn w:val="Normal"/>
    <w:rsid w:val="005879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79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79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79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79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7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7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7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7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79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79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79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79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79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79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79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79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79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79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79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79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79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79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79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79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79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79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79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79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79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79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79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79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79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79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79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79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7957"/>
  </w:style>
  <w:style w:type="paragraph" w:styleId="TableofFigures">
    <w:name w:val="table of figures"/>
    <w:basedOn w:val="Normal"/>
    <w:next w:val="Normal"/>
    <w:semiHidden/>
    <w:rsid w:val="005879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79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7957"/>
    <w:rPr>
      <w:rFonts w:ascii="Wingdings" w:hAnsi="Wingdings"/>
    </w:rPr>
  </w:style>
  <w:style w:type="paragraph" w:customStyle="1" w:styleId="TableHeading">
    <w:name w:val="Table Heading"/>
    <w:basedOn w:val="HeadingBase"/>
    <w:rsid w:val="005879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7957"/>
    <w:rPr>
      <w:color w:val="0033CC"/>
      <w:u w:val="none"/>
    </w:rPr>
  </w:style>
  <w:style w:type="paragraph" w:customStyle="1" w:styleId="BodyTextRight">
    <w:name w:val="Body Text Right"/>
    <w:basedOn w:val="BodyText"/>
    <w:rsid w:val="005879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79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79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79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79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79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7957"/>
    <w:rPr>
      <w:sz w:val="32"/>
    </w:rPr>
  </w:style>
  <w:style w:type="paragraph" w:customStyle="1" w:styleId="HeadingProcedure">
    <w:name w:val="Heading Procedure"/>
    <w:basedOn w:val="HeadingBase"/>
    <w:next w:val="Normal"/>
    <w:rsid w:val="005879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7957"/>
    <w:pPr>
      <w:spacing w:before="60" w:after="60"/>
    </w:pPr>
  </w:style>
  <w:style w:type="paragraph" w:styleId="ListContinue">
    <w:name w:val="List Continue"/>
    <w:basedOn w:val="List"/>
    <w:rsid w:val="00587957"/>
    <w:pPr>
      <w:ind w:firstLine="0"/>
    </w:pPr>
  </w:style>
  <w:style w:type="paragraph" w:customStyle="1" w:styleId="ListNote">
    <w:name w:val="List Note"/>
    <w:basedOn w:val="List"/>
    <w:rsid w:val="005879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79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79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7957"/>
    <w:rPr>
      <w:rFonts w:ascii="Courier New" w:hAnsi="Courier New"/>
    </w:rPr>
  </w:style>
  <w:style w:type="paragraph" w:customStyle="1" w:styleId="NoteBullet">
    <w:name w:val="Note Bullet"/>
    <w:basedOn w:val="Note"/>
    <w:rsid w:val="005879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79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79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79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79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79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79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7957"/>
    <w:rPr>
      <w:b/>
      <w:smallCaps/>
    </w:rPr>
  </w:style>
  <w:style w:type="paragraph" w:customStyle="1" w:styleId="TableListNumber">
    <w:name w:val="Table List Number"/>
    <w:basedOn w:val="ListNumber"/>
    <w:rsid w:val="005879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79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7957"/>
    <w:pPr>
      <w:numPr>
        <w:numId w:val="9"/>
      </w:numPr>
    </w:pPr>
  </w:style>
  <w:style w:type="paragraph" w:customStyle="1" w:styleId="ListAlpha2">
    <w:name w:val="List Alpha 2"/>
    <w:basedOn w:val="List2"/>
    <w:rsid w:val="00587957"/>
    <w:pPr>
      <w:numPr>
        <w:numId w:val="8"/>
      </w:numPr>
    </w:pPr>
  </w:style>
  <w:style w:type="paragraph" w:styleId="List2">
    <w:name w:val="List 2"/>
    <w:basedOn w:val="BodyText"/>
    <w:rsid w:val="005879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79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79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79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79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79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7957"/>
    <w:pPr>
      <w:numPr>
        <w:numId w:val="4"/>
      </w:numPr>
    </w:pPr>
  </w:style>
  <w:style w:type="paragraph" w:styleId="ListContinue2">
    <w:name w:val="List Continue 2"/>
    <w:basedOn w:val="List2"/>
    <w:rsid w:val="00587957"/>
    <w:pPr>
      <w:ind w:firstLine="0"/>
    </w:pPr>
  </w:style>
  <w:style w:type="paragraph" w:styleId="ListContinue3">
    <w:name w:val="List Continue 3"/>
    <w:basedOn w:val="List3"/>
    <w:rsid w:val="00587957"/>
    <w:pPr>
      <w:ind w:left="1021" w:firstLine="0"/>
    </w:pPr>
  </w:style>
  <w:style w:type="paragraph" w:styleId="ListContinue4">
    <w:name w:val="List Continue 4"/>
    <w:basedOn w:val="List4"/>
    <w:rsid w:val="00587957"/>
    <w:pPr>
      <w:ind w:firstLine="0"/>
    </w:pPr>
  </w:style>
  <w:style w:type="paragraph" w:styleId="ListContinue5">
    <w:name w:val="List Continue 5"/>
    <w:basedOn w:val="List5"/>
    <w:rsid w:val="00587957"/>
    <w:pPr>
      <w:ind w:firstLine="0"/>
    </w:pPr>
  </w:style>
  <w:style w:type="paragraph" w:styleId="ListNumber3">
    <w:name w:val="List Number 3"/>
    <w:basedOn w:val="List3"/>
    <w:rsid w:val="00587957"/>
    <w:pPr>
      <w:numPr>
        <w:numId w:val="5"/>
      </w:numPr>
    </w:pPr>
  </w:style>
  <w:style w:type="paragraph" w:styleId="ListNumber4">
    <w:name w:val="List Number 4"/>
    <w:basedOn w:val="List4"/>
    <w:rsid w:val="00587957"/>
    <w:pPr>
      <w:numPr>
        <w:numId w:val="6"/>
      </w:numPr>
    </w:pPr>
  </w:style>
  <w:style w:type="paragraph" w:styleId="ListNumber5">
    <w:name w:val="List Number 5"/>
    <w:basedOn w:val="List5"/>
    <w:rsid w:val="00587957"/>
    <w:pPr>
      <w:numPr>
        <w:numId w:val="7"/>
      </w:numPr>
    </w:pPr>
  </w:style>
  <w:style w:type="paragraph" w:styleId="BlockText">
    <w:name w:val="Block Text"/>
    <w:basedOn w:val="Normal"/>
    <w:rsid w:val="005879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79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7957"/>
    <w:rPr>
      <w:sz w:val="16"/>
      <w:vertAlign w:val="superscript"/>
    </w:rPr>
  </w:style>
  <w:style w:type="character" w:customStyle="1" w:styleId="Symbols">
    <w:name w:val="Symbols"/>
    <w:basedOn w:val="DefaultParagraphFont"/>
    <w:rsid w:val="00587957"/>
    <w:rPr>
      <w:rFonts w:ascii="Symbol" w:hAnsi="Symbol"/>
    </w:rPr>
  </w:style>
  <w:style w:type="character" w:customStyle="1" w:styleId="MenuOptions">
    <w:name w:val="Menu Options"/>
    <w:basedOn w:val="DefaultParagraphFont"/>
    <w:rsid w:val="005879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7957"/>
    <w:rPr>
      <w:b/>
    </w:rPr>
  </w:style>
  <w:style w:type="character" w:customStyle="1" w:styleId="Underlined">
    <w:name w:val="Underlined"/>
    <w:basedOn w:val="DefaultParagraphFont"/>
    <w:rsid w:val="00587957"/>
    <w:rPr>
      <w:u w:val="single"/>
    </w:rPr>
  </w:style>
  <w:style w:type="paragraph" w:customStyle="1" w:styleId="TableBodyTextRight">
    <w:name w:val="Table Body Text Right"/>
    <w:basedOn w:val="TableBodyText"/>
    <w:rsid w:val="005879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7957"/>
    <w:rPr>
      <w:sz w:val="18"/>
    </w:rPr>
  </w:style>
  <w:style w:type="paragraph" w:customStyle="1" w:styleId="BodySmallRight">
    <w:name w:val="Body Small Right"/>
    <w:basedOn w:val="BodyTextRight"/>
    <w:rsid w:val="00587957"/>
    <w:rPr>
      <w:sz w:val="18"/>
      <w:szCs w:val="18"/>
    </w:rPr>
  </w:style>
  <w:style w:type="paragraph" w:customStyle="1" w:styleId="MarginEdition">
    <w:name w:val="Margin Edition"/>
    <w:basedOn w:val="MarginNote"/>
    <w:rsid w:val="005879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7957"/>
    <w:rPr>
      <w:sz w:val="2"/>
      <w:szCs w:val="2"/>
    </w:rPr>
  </w:style>
  <w:style w:type="character" w:customStyle="1" w:styleId="Small">
    <w:name w:val="Small"/>
    <w:basedOn w:val="DefaultParagraphFont"/>
    <w:rsid w:val="00587957"/>
    <w:rPr>
      <w:sz w:val="16"/>
    </w:rPr>
  </w:style>
  <w:style w:type="paragraph" w:customStyle="1" w:styleId="WideTable">
    <w:name w:val="Wide Table"/>
    <w:basedOn w:val="Normal"/>
    <w:rsid w:val="005879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7957"/>
  </w:style>
  <w:style w:type="paragraph" w:styleId="Quote">
    <w:name w:val="Quote"/>
    <w:basedOn w:val="Heading1"/>
    <w:link w:val="QuoteChar"/>
    <w:qFormat/>
    <w:rsid w:val="005879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79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7957"/>
    <w:pPr>
      <w:pageBreakBefore/>
    </w:pPr>
  </w:style>
  <w:style w:type="paragraph" w:customStyle="1" w:styleId="Border">
    <w:name w:val="Border"/>
    <w:basedOn w:val="Normal"/>
    <w:qFormat/>
    <w:rsid w:val="005879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79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9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9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79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79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79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79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79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7957"/>
    <w:rPr>
      <w:u w:val="single"/>
    </w:rPr>
  </w:style>
  <w:style w:type="character" w:customStyle="1" w:styleId="BoldandItalics">
    <w:name w:val="Bold and Italics"/>
    <w:qFormat/>
    <w:rsid w:val="00587957"/>
    <w:rPr>
      <w:b/>
      <w:i/>
      <w:u w:val="none"/>
    </w:rPr>
  </w:style>
  <w:style w:type="paragraph" w:styleId="BalloonText">
    <w:name w:val="Balloon Text"/>
    <w:basedOn w:val="Normal"/>
    <w:link w:val="BalloonTextChar"/>
    <w:rsid w:val="005879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79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79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79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79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79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7957"/>
    <w:pPr>
      <w:spacing w:before="0" w:after="0"/>
    </w:pPr>
  </w:style>
  <w:style w:type="paragraph" w:customStyle="1" w:styleId="BodyTextBold">
    <w:name w:val="Body Text Bold"/>
    <w:basedOn w:val="BodyText"/>
    <w:qFormat/>
    <w:rsid w:val="00587957"/>
    <w:rPr>
      <w:b/>
    </w:rPr>
  </w:style>
  <w:style w:type="character" w:styleId="Hyperlink">
    <w:name w:val="Hyperlink"/>
    <w:basedOn w:val="DefaultParagraphFont"/>
    <w:uiPriority w:val="99"/>
    <w:unhideWhenUsed/>
    <w:rsid w:val="00BC4A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3099</Characters>
  <Application>Microsoft Office Word</Application>
  <DocSecurity>0</DocSecurity>
  <Lines>88</Lines>
  <Paragraphs>67</Paragraphs>
  <ScaleCrop>false</ScaleCrop>
  <Company>Author-it Software Corporation Ltd.</Company>
  <LinksUpToDate>false</LinksUpToDate>
  <CharactersWithSpaces>3461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MSL904002 Perform standard calibrations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2023-02-22T01:18:00Z</dcterms:created>
  <dcterms:modified xsi:type="dcterms:W3CDTF">2023-02-22T01:18:00Z</dcterms:modified>
</cp:coreProperties>
</file>