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9A2" w:rsidP="008D09A2">
      <w:pPr>
        <w:pStyle w:val="Title"/>
      </w:pPr>
      <w:r>
        <w:fldChar w:fldCharType="begin"/>
      </w:r>
      <w:r>
        <w:instrText xml:space="preserve"> TITLE   \* MERGEFORMAT </w:instrText>
      </w:r>
      <w:r>
        <w:fldChar w:fldCharType="separate"/>
      </w:r>
      <w:r>
        <w:t>MSL40122 Certificate IV</w:t>
      </w:r>
      <w:r>
        <w:t xml:space="preserve"> in Laboratory Techniques</w:t>
      </w:r>
      <w:r>
        <w:fldChar w:fldCharType="end"/>
      </w:r>
    </w:p>
    <w:p w:rsidR="008D09A2" w:rsidP="008D09A2">
      <w:pPr>
        <w:pStyle w:val="Version"/>
        <w:sectPr w:rsidSect="00A704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4CD" w:rsidP="00A704CD">
      <w:pPr>
        <w:pStyle w:val="SuperHeading"/>
      </w:pPr>
      <w:r w:rsidRPr="00A704CD">
        <w:t>MSL40122 Certificate IV in Laboratory Techniques</w:t>
      </w:r>
    </w:p>
    <w:p w:rsidR="00000000" w:rsidRPr="00A704CD" w:rsidP="00A704CD">
      <w:pPr>
        <w:pStyle w:val="Heading1"/>
      </w:pPr>
      <w:bookmarkStart w:id="1" w:name="O_1258716"/>
      <w:bookmarkEnd w:id="1"/>
      <w:r w:rsidRPr="00A704CD">
        <w:t>Modification History</w:t>
      </w:r>
    </w:p>
    <w:p w:rsidR="00000000" w:rsidRPr="00A704CD" w:rsidP="008D09A2">
      <w:pPr>
        <w:pStyle w:val="BodyText"/>
      </w:pPr>
      <w:r w:rsidRPr="00A704CD">
        <w:t xml:space="preserve">Release 1. Supersedes and equivalent to MSL40118 Certificate IV in Laboratory Techniques (Release 3). Total number of units increased by one. MSL953005 Receive and prepare samples for testing removed from core and now sits in </w:t>
      </w:r>
      <w:r w:rsidRPr="00A704CD">
        <w:t>newly created Group A to support use of the qualification in school laboratories. Slight increase in number of units that may be imported from other Training Packages (from three to four). Elective units added, including MSL units and imported units from B</w:t>
      </w:r>
      <w:r w:rsidRPr="00A704CD">
        <w:t>usiness Services, Health and Food, Beverage and Pharmaceutical Training Packages.</w:t>
      </w:r>
    </w:p>
    <w:p w:rsidR="00000000" w:rsidRPr="00A704CD" w:rsidP="00A704CD">
      <w:pPr>
        <w:pStyle w:val="Heading1"/>
      </w:pPr>
      <w:bookmarkStart w:id="2" w:name="O_1258717"/>
      <w:bookmarkEnd w:id="2"/>
      <w:r w:rsidRPr="00A704CD">
        <w:t>Qualification Description</w:t>
      </w:r>
    </w:p>
    <w:p w:rsidR="00000000" w:rsidRPr="00A704CD" w:rsidP="008D09A2">
      <w:pPr>
        <w:pStyle w:val="BodyText"/>
      </w:pPr>
      <w:r w:rsidRPr="00A704CD">
        <w:t>This qualification reflects the role of workers who perform a range of laboratory techniques, including manual, semi-automated an</w:t>
      </w:r>
      <w:r w:rsidRPr="00A704CD">
        <w:t>d fully automated, to collect and prepare samples in a laboratory. They conduct a wide range of basic, and limited range of specialist tests across a variety of industry sectors. Workers may be required to assist other personnel to solve technical problems</w:t>
      </w:r>
      <w:r w:rsidRPr="00A704CD">
        <w:t xml:space="preserve"> and to adjust formulations and production mixes. They may also train them to collect samples and conduct basic tests reliably.</w:t>
      </w:r>
    </w:p>
    <w:p w:rsidR="00000000" w:rsidRPr="00A704CD" w:rsidP="008D09A2">
      <w:pPr>
        <w:pStyle w:val="BodyText"/>
      </w:pPr>
      <w:r w:rsidRPr="00A704CD">
        <w:t>Workers have responsibility for their own outputs according to established procedures. Work is carried out according to establis</w:t>
      </w:r>
      <w:r w:rsidRPr="00A704CD">
        <w:t>hed procedures often under the direction and supervision of laboratory or quality managers, or scientific/medical professionals. Work is normally subject to frequent progress and quality checks.</w:t>
      </w:r>
    </w:p>
    <w:p w:rsidR="00000000" w:rsidRPr="00A704CD" w:rsidP="008D09A2">
      <w:pPr>
        <w:pStyle w:val="BodyText"/>
      </w:pPr>
      <w:r w:rsidRPr="00A704CD">
        <w:t>No licensing, legislative or certification requirements exist</w:t>
      </w:r>
      <w:r w:rsidRPr="00A704CD">
        <w:t xml:space="preserve"> at the time of publication. </w:t>
      </w:r>
    </w:p>
    <w:p w:rsidR="00000000" w:rsidRPr="00A704CD" w:rsidP="00A704CD">
      <w:pPr>
        <w:pStyle w:val="Heading1"/>
      </w:pPr>
      <w:bookmarkStart w:id="3" w:name="O_1258718"/>
      <w:bookmarkEnd w:id="3"/>
      <w:r w:rsidRPr="00A704CD">
        <w:t>Entry Requirements</w:t>
      </w:r>
    </w:p>
    <w:p w:rsidR="00000000" w:rsidRPr="00A704CD" w:rsidP="008D09A2">
      <w:pPr>
        <w:pStyle w:val="BodyText"/>
      </w:pPr>
      <w:r w:rsidRPr="00A704CD">
        <w:t>Nil.</w:t>
      </w:r>
    </w:p>
    <w:p w:rsidR="00000000" w:rsidRPr="00A704CD" w:rsidP="00A704CD">
      <w:pPr>
        <w:pStyle w:val="Heading1"/>
      </w:pPr>
      <w:bookmarkStart w:id="4" w:name="O_1258719"/>
      <w:bookmarkEnd w:id="4"/>
      <w:r w:rsidRPr="00A704CD">
        <w:t>Packaging Rules</w:t>
      </w:r>
    </w:p>
    <w:p w:rsidR="00000000" w:rsidRPr="00A704CD" w:rsidP="008D09A2">
      <w:pPr>
        <w:pStyle w:val="Heading4"/>
      </w:pPr>
      <w:r w:rsidRPr="00A704CD">
        <w:rPr>
          <w:rStyle w:val="SpecialBold"/>
        </w:rPr>
        <w:t xml:space="preserve">Total number of units = 16 </w:t>
      </w:r>
    </w:p>
    <w:p w:rsidR="00000000" w:rsidRPr="00A704CD" w:rsidP="00A704CD">
      <w:pPr>
        <w:pStyle w:val="ListBullet"/>
      </w:pPr>
      <w:r w:rsidRPr="00A704CD">
        <w:t xml:space="preserve">4 core units </w:t>
      </w:r>
    </w:p>
    <w:p w:rsidR="00000000" w:rsidRPr="00A704CD" w:rsidP="00A704CD">
      <w:pPr>
        <w:pStyle w:val="ListBullet"/>
      </w:pPr>
      <w:r w:rsidRPr="00A704CD">
        <w:t>12 elective units, consisting of:</w:t>
      </w:r>
    </w:p>
    <w:p w:rsidR="00000000" w:rsidRPr="00A704CD" w:rsidP="00A704CD">
      <w:pPr>
        <w:pStyle w:val="ListBullet2"/>
      </w:pPr>
      <w:r w:rsidRPr="00A704CD">
        <w:t>at least 1 unit from Group A</w:t>
      </w:r>
    </w:p>
    <w:p w:rsidR="00000000" w:rsidRPr="00A704CD" w:rsidP="00A704CD">
      <w:pPr>
        <w:pStyle w:val="ListBullet2"/>
      </w:pPr>
      <w:r w:rsidRPr="00A704CD">
        <w:t xml:space="preserve">at least 7 additional units from Group A or B </w:t>
      </w:r>
    </w:p>
    <w:p w:rsidR="00000000" w:rsidRPr="00A704CD" w:rsidP="00A704CD">
      <w:pPr>
        <w:pStyle w:val="ListBullet2"/>
      </w:pPr>
      <w:r w:rsidRPr="00A704CD">
        <w:t>4 units from the electives listed below or any endorsed Training Package or accredited course – these units must be relevant to the work outcome</w:t>
      </w:r>
    </w:p>
    <w:p w:rsidR="00000000" w:rsidRPr="00A704CD" w:rsidP="00A704CD">
      <w:pPr>
        <w:pStyle w:val="BodyText"/>
      </w:pPr>
    </w:p>
    <w:p w:rsidR="00000000" w:rsidRPr="00A704CD" w:rsidP="008D09A2">
      <w:pPr>
        <w:pStyle w:val="Heading5"/>
      </w:pPr>
      <w:r w:rsidRPr="00A704CD">
        <w:rPr>
          <w:rStyle w:val="SpecialBold"/>
        </w:rPr>
        <w:t>CORE UNITS</w:t>
      </w:r>
    </w:p>
    <w:tbl>
      <w:tblPr>
        <w:tblW w:w="9520" w:type="dxa"/>
        <w:tblLayout w:type="fixed"/>
        <w:tblCellMar>
          <w:left w:w="62" w:type="dxa"/>
          <w:right w:w="62" w:type="dxa"/>
        </w:tblCellMar>
        <w:tblLook w:val="0000"/>
      </w:tblPr>
      <w:tblGrid>
        <w:gridCol w:w="1588"/>
        <w:gridCol w:w="4723"/>
        <w:gridCol w:w="3209"/>
      </w:tblGrid>
      <w:tr w:rsidTr="00A704C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r w:rsidRPr="00A704CD">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r w:rsidRPr="00A704CD">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rPr>
                <w:rStyle w:val="SpecialBold"/>
              </w:rPr>
              <w:t>Prerequisites</w:t>
            </w:r>
          </w:p>
        </w:tc>
      </w:tr>
      <w:tr w:rsidTr="00A704C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MSL924005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Proces</w:t>
            </w:r>
            <w:r w:rsidRPr="00A704CD">
              <w:t xml:space="preserve">s and interpret data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MSL934008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 xml:space="preserve">Maintain instruments and equipment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MSL934009</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 xml:space="preserve">Apply quality system and continuous improvement processes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MSL944002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 xml:space="preserve">Maintain laboratory or field workplace safety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p>
        </w:tc>
      </w:tr>
    </w:tbl>
    <w:p w:rsidR="00000000" w:rsidRPr="00A704CD" w:rsidP="00A704CD">
      <w:pPr>
        <w:pStyle w:val="BodyText"/>
      </w:pPr>
    </w:p>
    <w:p w:rsidR="00000000" w:rsidRPr="00A704CD" w:rsidP="00A704CD">
      <w:pPr>
        <w:pStyle w:val="BodyText"/>
      </w:pPr>
    </w:p>
    <w:p w:rsidR="00000000" w:rsidRPr="00A704CD" w:rsidP="008D09A2">
      <w:pPr>
        <w:pStyle w:val="Heading5"/>
      </w:pPr>
      <w:r w:rsidRPr="00A704CD">
        <w:rPr>
          <w:rStyle w:val="SpecialBold"/>
        </w:rPr>
        <w:t>ELECTIVE UNITS</w:t>
      </w:r>
      <w:r w:rsidRPr="00A704CD">
        <w:tab/>
      </w:r>
    </w:p>
    <w:p w:rsidR="00000000" w:rsidRPr="00A704CD" w:rsidP="008D09A2">
      <w:pPr>
        <w:pStyle w:val="Heading4"/>
      </w:pPr>
      <w:r w:rsidRPr="00A704CD">
        <w:rPr>
          <w:rStyle w:val="SpecialBold"/>
        </w:rPr>
        <w:t>Group A</w:t>
      </w:r>
      <w:r w:rsidRPr="00A704CD">
        <w:tab/>
      </w:r>
    </w:p>
    <w:tbl>
      <w:tblPr>
        <w:tblW w:w="9520" w:type="dxa"/>
        <w:tblLayout w:type="fixed"/>
        <w:tblCellMar>
          <w:left w:w="62" w:type="dxa"/>
          <w:right w:w="62" w:type="dxa"/>
        </w:tblCellMar>
        <w:tblLook w:val="0000"/>
      </w:tblPr>
      <w:tblGrid>
        <w:gridCol w:w="1853"/>
        <w:gridCol w:w="4563"/>
        <w:gridCol w:w="3104"/>
      </w:tblGrid>
      <w:tr w:rsidTr="00A704CD">
        <w:tblPrEx>
          <w:tblW w:w="9520" w:type="dxa"/>
          <w:tblLayout w:type="fixed"/>
          <w:tblCellMar>
            <w:left w:w="62" w:type="dxa"/>
            <w:right w:w="62" w:type="dxa"/>
          </w:tblCellMar>
          <w:tblLook w:val="0000"/>
        </w:tblPrEx>
        <w:trPr>
          <w:tblHeader/>
        </w:trPr>
        <w:tc>
          <w:tcPr>
            <w:tcW w:w="1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r w:rsidRPr="00A704CD">
              <w:rPr>
                <w:rStyle w:val="SpecialBold"/>
              </w:rPr>
              <w:t>Unit code</w:t>
            </w:r>
          </w:p>
        </w:tc>
        <w:tc>
          <w:tcPr>
            <w:tcW w:w="4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r w:rsidRPr="00A704CD">
              <w:rPr>
                <w:rStyle w:val="SpecialBold"/>
              </w:rPr>
              <w:t>Unit title</w:t>
            </w:r>
          </w:p>
        </w:tc>
        <w:tc>
          <w:tcPr>
            <w:tcW w:w="3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rPr>
                <w:rStyle w:val="SpecialBold"/>
              </w:rPr>
              <w:t>Prerequisites</w:t>
            </w:r>
          </w:p>
        </w:tc>
      </w:tr>
      <w:tr w:rsidTr="00A704CD">
        <w:tblPrEx>
          <w:tblW w:w="9520" w:type="dxa"/>
          <w:tblLayout w:type="fixed"/>
          <w:tblCellMar>
            <w:left w:w="62" w:type="dxa"/>
            <w:right w:w="62" w:type="dxa"/>
          </w:tblCellMar>
          <w:tblLook w:val="0000"/>
        </w:tblPrEx>
        <w:tc>
          <w:tcPr>
            <w:tcW w:w="1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MSL914002</w:t>
            </w:r>
          </w:p>
        </w:tc>
        <w:tc>
          <w:tcPr>
            <w:tcW w:w="4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Prepare practical science classes and demonstrations</w:t>
            </w:r>
          </w:p>
        </w:tc>
        <w:tc>
          <w:tcPr>
            <w:tcW w:w="3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1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MSL953005</w:t>
            </w:r>
          </w:p>
        </w:tc>
        <w:tc>
          <w:tcPr>
            <w:tcW w:w="4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Receive and prepare samples for testing (not to be selected with HLTPAT006)</w:t>
            </w:r>
          </w:p>
        </w:tc>
        <w:tc>
          <w:tcPr>
            <w:tcW w:w="3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1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HLTPAT006 </w:t>
            </w:r>
          </w:p>
        </w:tc>
        <w:tc>
          <w:tcPr>
            <w:tcW w:w="4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Receive, prepare and dispatch pathology specimens </w:t>
            </w:r>
            <w:r w:rsidRPr="00A704CD">
              <w:t>(not to be selected with MSL953005)</w:t>
            </w:r>
          </w:p>
        </w:tc>
        <w:tc>
          <w:tcPr>
            <w:tcW w:w="3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p>
        </w:tc>
      </w:tr>
    </w:tbl>
    <w:p w:rsidR="00000000" w:rsidRPr="00A704CD" w:rsidP="00A704CD">
      <w:pPr>
        <w:pStyle w:val="BodyText"/>
      </w:pPr>
    </w:p>
    <w:p w:rsidR="00000000" w:rsidRPr="00A704CD" w:rsidP="008D09A2">
      <w:pPr>
        <w:pStyle w:val="Heading4"/>
      </w:pPr>
      <w:r w:rsidRPr="00A704CD">
        <w:rPr>
          <w:rStyle w:val="SpecialBold"/>
        </w:rPr>
        <w:t>Group B</w:t>
      </w:r>
    </w:p>
    <w:tbl>
      <w:tblPr>
        <w:tblW w:w="9520" w:type="dxa"/>
        <w:tblLayout w:type="fixed"/>
        <w:tblCellMar>
          <w:left w:w="62" w:type="dxa"/>
          <w:right w:w="62" w:type="dxa"/>
        </w:tblCellMar>
        <w:tblLook w:val="0000"/>
      </w:tblPr>
      <w:tblGrid>
        <w:gridCol w:w="2846"/>
        <w:gridCol w:w="3750"/>
        <w:gridCol w:w="2924"/>
      </w:tblGrid>
      <w:tr w:rsidTr="00A704CD">
        <w:tblPrEx>
          <w:tblW w:w="9520" w:type="dxa"/>
          <w:tblLayout w:type="fixed"/>
          <w:tblCellMar>
            <w:left w:w="62" w:type="dxa"/>
            <w:right w:w="62" w:type="dxa"/>
          </w:tblCellMar>
          <w:tblLook w:val="0000"/>
        </w:tblPrEx>
        <w:trPr>
          <w:tblHeader/>
        </w:trPr>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r w:rsidRPr="00A704CD">
              <w:rPr>
                <w:rStyle w:val="SpecialBold"/>
              </w:rPr>
              <w:t>Unit code</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r w:rsidRPr="00A704CD">
              <w:rPr>
                <w:rStyle w:val="SpecialBold"/>
              </w:rPr>
              <w:t>Unit title</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rPr>
                <w:rStyle w:val="SpecialBold"/>
              </w:rPr>
              <w:t>Prerequisites</w:t>
            </w: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BSBLDR413</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Lead effective workplace relationships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 xml:space="preserve">FBPFST4004 </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 xml:space="preserve">Perform microbiological procedures in the food industry </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FBPFSY4001</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Supervise and maintain a food safety plan </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FBPTEC4009</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Identify the physical and chemical properties of materials, food and related products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MSL904003</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Perform standard calibrations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MSL924006</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 xml:space="preserve">Use laboratory application software </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MSL934010</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Maintain and control stocks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MSL954005</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Prepare mineral samples for analysis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MSL954006</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Relate anatomical and physiological features to laboratory samples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MSL954007</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Obtain representative samples in accordance with sampling plan</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MSL973021</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Conduct fiel</w:t>
            </w:r>
            <w:r w:rsidRPr="00A704CD">
              <w:t>d-based acceptance tests for construction materials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MSL973022</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Conduct laboratory-based acceptance tests for construction materials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MSL973025</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Perform basic tests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MSL973026</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Prepare working solutions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MSL973027</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Perform techniques that prevent cross-con</w:t>
            </w:r>
            <w:r w:rsidRPr="00A704CD">
              <w:t>tamination</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MSL973028</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 xml:space="preserve">Perform microscopic examination </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MSL973029</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Perform histological procedures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MSL974016</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Perform physical and mechanical tests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MSL974018</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Conduct geotechnical site investigations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MSL974022</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Undertake environmental field-based monitoring</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r w:rsidRPr="00A704CD">
              <w:t>MSL974023</w:t>
            </w:r>
          </w:p>
          <w:p w:rsidR="00000000">
            <w:pPr>
              <w:pStyle w:val="BodyText"/>
              <w:keepLines w:val="0"/>
              <w:rPr>
                <w:rFonts w:ascii="Tahoma" w:hAnsi="Tahoma"/>
                <w:sz w:val="20"/>
                <w:lang w:val="en-NZ"/>
              </w:rPr>
            </w:pP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r w:rsidRPr="00A704CD">
              <w:t>Capture and manage scientific images</w:t>
            </w:r>
          </w:p>
          <w:p w:rsidR="00000000">
            <w:pPr>
              <w:pStyle w:val="BodyText"/>
              <w:keepLines w:val="0"/>
              <w:rPr>
                <w:rFonts w:ascii="Tahoma" w:hAnsi="Tahoma"/>
                <w:sz w:val="20"/>
                <w:lang w:val="en-NZ"/>
              </w:rPr>
            </w:pP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r w:rsidRPr="00A704CD">
              <w:t>MSL974026</w:t>
            </w:r>
          </w:p>
          <w:p w:rsidR="00000000">
            <w:pPr>
              <w:pStyle w:val="BodyText"/>
              <w:keepLines w:val="0"/>
              <w:rPr>
                <w:rFonts w:ascii="Tahoma" w:hAnsi="Tahoma"/>
                <w:sz w:val="20"/>
                <w:lang w:val="en-NZ"/>
              </w:rPr>
            </w:pP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r w:rsidRPr="00A704CD">
              <w:t>Perform tests to determine the properties of construction materials</w:t>
            </w:r>
          </w:p>
          <w:p w:rsidR="00000000">
            <w:pPr>
              <w:pStyle w:val="BodyText"/>
              <w:keepLines w:val="0"/>
              <w:rPr>
                <w:rFonts w:ascii="Tahoma" w:hAnsi="Tahoma"/>
                <w:sz w:val="20"/>
                <w:lang w:val="en-NZ"/>
              </w:rPr>
            </w:pP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r w:rsidRPr="00A704CD">
              <w:t>MSL973022 Conduct laboratory-based acceptance tests for construction materials</w:t>
            </w:r>
          </w:p>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r w:rsidRPr="00A704CD">
              <w:t>MSL974028</w:t>
            </w:r>
          </w:p>
          <w:p w:rsidR="00000000">
            <w:pPr>
              <w:pStyle w:val="BodyText"/>
              <w:keepLines w:val="0"/>
              <w:rPr>
                <w:rFonts w:ascii="Tahoma" w:hAnsi="Tahoma"/>
                <w:sz w:val="20"/>
                <w:lang w:val="en-NZ"/>
              </w:rPr>
            </w:pP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r w:rsidRPr="00A704CD">
              <w:t>Classify soils</w:t>
            </w:r>
          </w:p>
          <w:p w:rsidR="00000000">
            <w:pPr>
              <w:pStyle w:val="BodyText"/>
              <w:keepLines w:val="0"/>
              <w:rPr>
                <w:rFonts w:ascii="Tahoma" w:hAnsi="Tahoma"/>
                <w:sz w:val="20"/>
                <w:lang w:val="en-NZ"/>
              </w:rPr>
            </w:pP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r w:rsidRPr="00A704CD">
              <w:t>MSL973021 Conduct field-based acceptance tests for construction materials</w:t>
            </w:r>
          </w:p>
          <w:p w:rsidR="00000000" w:rsidP="00A704CD">
            <w:pPr>
              <w:pStyle w:val="BodyText"/>
              <w:rPr>
                <w:lang w:val="en-NZ"/>
              </w:rPr>
            </w:pPr>
            <w:r w:rsidRPr="00A704CD">
              <w:t>MSL973022 Conduct laboratory-based acceptance tests for construction mater</w:t>
            </w:r>
            <w:r w:rsidRPr="00A704CD">
              <w:t>ials</w:t>
            </w: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MSL974029</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Operate an automated mineral analysis system</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MSL974031</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Prepare, standardise and use solutions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MSL974032</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Perform chemical tests and procedures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MSL974033</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 xml:space="preserve">Perform food tests  </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MSL974034</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Perform biological procedures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MSL974035</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 xml:space="preserve">Prepare tissue or cell cultures </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 xml:space="preserve">MSL973027 Perform techniques that prevent cross-contamination </w:t>
            </w: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04CD">
            <w:pPr>
              <w:pStyle w:val="BodyText"/>
              <w:rPr>
                <w:lang w:val="en-NZ"/>
              </w:rPr>
            </w:pPr>
            <w:r w:rsidRPr="00A704CD">
              <w:t>MSL974036</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04CD">
            <w:pPr>
              <w:pStyle w:val="BodyText"/>
              <w:rPr>
                <w:lang w:val="en-NZ"/>
              </w:rPr>
            </w:pPr>
            <w:r w:rsidRPr="00A704CD">
              <w:t xml:space="preserve">Process body fluid specimens using a point of care testing device </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MSL974037</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Triage and allocate tissue specimens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MSL974038</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Use techniques to complete simple tissue specimen transfers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MSL975057</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Perform histological tests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r w:rsidRPr="00A704CD">
              <w:t>MSL973028Perform microscopic examination</w:t>
            </w:r>
          </w:p>
          <w:p w:rsidR="00000000" w:rsidP="00A704CD">
            <w:pPr>
              <w:pStyle w:val="BodyText"/>
              <w:rPr>
                <w:lang w:val="en-NZ"/>
              </w:rPr>
            </w:pPr>
            <w:r w:rsidRPr="00A704CD">
              <w:t xml:space="preserve">MSL954006 Relate anatomical and physiological features to laboratory samples </w:t>
            </w: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MSL975062</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Perform microbiological tes</w:t>
            </w:r>
            <w:r w:rsidRPr="00A704CD">
              <w:t>ts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r w:rsidRPr="00A704CD">
              <w:t xml:space="preserve">MSL973027 Perform techniques that prevent cross-contamination </w:t>
            </w:r>
          </w:p>
          <w:p w:rsidR="00000000" w:rsidP="00A704CD">
            <w:pPr>
              <w:pStyle w:val="BodyText"/>
              <w:rPr>
                <w:lang w:val="en-NZ"/>
              </w:rPr>
            </w:pPr>
            <w:r w:rsidRPr="00A704CD">
              <w:t>MSL973028 Perform microscopic examination</w:t>
            </w: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MSL975066</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 xml:space="preserve">Apply routine chromatographic techniques  </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 xml:space="preserve">MSL974032 Perform chemical tests and procedures </w:t>
            </w: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MSL975069</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Apply routine spectrometric techniques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MSL974032 Perform chemical tests and procedures</w:t>
            </w: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MSL975073</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Perform laboratory-based ecological techniques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MSL974034 Perform biological procedures</w:t>
            </w: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MSMENV472</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Implement and monitor environmentally sustainable work pract</w:t>
            </w:r>
            <w:r w:rsidRPr="00A704CD">
              <w:t>ices</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p>
        </w:tc>
      </w:tr>
      <w:tr w:rsidTr="00A704CD">
        <w:tblPrEx>
          <w:tblW w:w="9520" w:type="dxa"/>
          <w:tblLayout w:type="fixed"/>
          <w:tblCellMar>
            <w:left w:w="62" w:type="dxa"/>
            <w:right w:w="62" w:type="dxa"/>
          </w:tblCellMar>
          <w:tblLook w:val="0000"/>
        </w:tblPrEx>
        <w:tc>
          <w:tcPr>
            <w:tcW w:w="2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TAEDEL311</w:t>
            </w:r>
          </w:p>
        </w:tc>
        <w:tc>
          <w:tcPr>
            <w:tcW w:w="3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4CD">
            <w:pPr>
              <w:pStyle w:val="BodyText"/>
              <w:rPr>
                <w:lang w:val="en-NZ"/>
              </w:rPr>
            </w:pPr>
            <w:r w:rsidRPr="00A704CD">
              <w:t>Provide work skill instruction</w:t>
            </w:r>
          </w:p>
        </w:tc>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4CD" w:rsidP="00A704CD">
            <w:pPr>
              <w:pStyle w:val="BodyText"/>
            </w:pPr>
          </w:p>
        </w:tc>
      </w:tr>
    </w:tbl>
    <w:p w:rsidR="008D09A2" w:rsidP="00A704CD">
      <w:pPr>
        <w:pStyle w:val="BodyText"/>
      </w:pPr>
    </w:p>
    <w:p w:rsidR="008D09A2" w:rsidP="00A704CD">
      <w:pPr>
        <w:pStyle w:val="BodyText"/>
      </w:pPr>
    </w:p>
    <w:p w:rsidR="00000000" w:rsidRPr="00A704CD" w:rsidP="00A704CD">
      <w:pPr>
        <w:pStyle w:val="Heading1"/>
      </w:pPr>
      <w:bookmarkStart w:id="5" w:name="O_1258720"/>
      <w:bookmarkEnd w:id="5"/>
      <w:r w:rsidRPr="00A704CD">
        <w:t>Qualification Mapping Information</w:t>
      </w:r>
    </w:p>
    <w:p w:rsidR="00000000" w:rsidRPr="00A704CD" w:rsidP="008D09A2">
      <w:pPr>
        <w:pStyle w:val="BodyText"/>
      </w:pPr>
      <w:r w:rsidRPr="00A704CD">
        <w:t xml:space="preserve">Supersedes and equivalent to MSL40118 Certificate IV in Laboratory Techniques. </w:t>
      </w:r>
    </w:p>
    <w:p w:rsidR="00000000" w:rsidRPr="00A704CD" w:rsidP="00A704CD">
      <w:pPr>
        <w:pStyle w:val="Heading1"/>
      </w:pPr>
      <w:bookmarkStart w:id="6" w:name="O_1258722"/>
      <w:bookmarkEnd w:id="6"/>
      <w:r w:rsidRPr="00A704CD">
        <w:t>Links</w:t>
      </w:r>
    </w:p>
    <w:p w:rsidR="00000000" w:rsidRPr="00A704CD" w:rsidP="008D09A2">
      <w:pPr>
        <w:pStyle w:val="BodyText"/>
      </w:pPr>
      <w:r w:rsidRPr="00A704CD">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8918CE">
        <w:rPr>
          <w:rStyle w:val="Hyperlink"/>
        </w:rPr>
        <w:t>https://vetnet.gov.au/Pages/TrainingDocs.aspx?q=5c63a03b-4a6b-4ae5-9560-1e3c5f462baa</w:t>
      </w:r>
      <w:r>
        <w:fldChar w:fldCharType="end"/>
      </w:r>
    </w:p>
    <w:p w:rsidR="00000000" w:rsidRPr="00A704CD" w:rsidP="00A704CD"/>
    <w:sectPr w:rsidSect="00A704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CD" w:rsidRPr="008D09A2" w:rsidP="008D09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A2" w:rsidP="00A70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D09A2" w:rsidP="00A704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09A2" w:rsidP="00A704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4CD" w:rsidRPr="008D09A2" w:rsidP="008D09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A2" w:rsidRPr="002D2AF8" w:rsidP="00A704CD">
    <w:pPr>
      <w:pStyle w:val="Header"/>
      <w:framePr w:wrap="around"/>
    </w:pPr>
    <w:r>
      <w:fldChar w:fldCharType="begin"/>
    </w:r>
    <w:r>
      <w:instrText xml:space="preserve"> TITLE   \* MERGEFORMAT </w:instrText>
    </w:r>
    <w:r>
      <w:fldChar w:fldCharType="separate"/>
    </w:r>
    <w:r>
      <w:t>MSL40122 Certificate IV in Laboratory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8D09A2" w:rsidP="00A704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C42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EA6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6897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4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4CD"/>
    <w:pPr>
      <w:spacing w:before="360" w:after="60"/>
      <w:outlineLvl w:val="0"/>
    </w:pPr>
    <w:rPr>
      <w:sz w:val="32"/>
    </w:rPr>
  </w:style>
  <w:style w:type="paragraph" w:styleId="Heading2">
    <w:name w:val="heading 2"/>
    <w:basedOn w:val="HeadingBase"/>
    <w:next w:val="BodyText"/>
    <w:link w:val="Heading2Char"/>
    <w:qFormat/>
    <w:rsid w:val="00A704CD"/>
    <w:pPr>
      <w:keepLines/>
      <w:spacing w:before="240" w:after="120"/>
      <w:outlineLvl w:val="1"/>
    </w:pPr>
    <w:rPr>
      <w:sz w:val="28"/>
      <w:szCs w:val="40"/>
    </w:rPr>
  </w:style>
  <w:style w:type="paragraph" w:styleId="Heading3">
    <w:name w:val="heading 3"/>
    <w:basedOn w:val="HeadingBase"/>
    <w:next w:val="BodyText"/>
    <w:link w:val="Heading3Char"/>
    <w:qFormat/>
    <w:rsid w:val="00A704CD"/>
    <w:pPr>
      <w:spacing w:before="180" w:after="120"/>
      <w:outlineLvl w:val="2"/>
    </w:pPr>
    <w:rPr>
      <w:spacing w:val="-10"/>
      <w:kern w:val="32"/>
    </w:rPr>
  </w:style>
  <w:style w:type="paragraph" w:styleId="Heading4">
    <w:name w:val="heading 4"/>
    <w:basedOn w:val="HeadingBase"/>
    <w:next w:val="BodyText"/>
    <w:link w:val="Heading4Char"/>
    <w:qFormat/>
    <w:rsid w:val="00A704CD"/>
    <w:pPr>
      <w:spacing w:before="160" w:after="120"/>
      <w:outlineLvl w:val="3"/>
    </w:pPr>
    <w:rPr>
      <w:sz w:val="22"/>
    </w:rPr>
  </w:style>
  <w:style w:type="paragraph" w:styleId="Heading5">
    <w:name w:val="heading 5"/>
    <w:basedOn w:val="HeadingBase"/>
    <w:next w:val="Normal"/>
    <w:link w:val="Heading5Char"/>
    <w:qFormat/>
    <w:rsid w:val="00A704CD"/>
    <w:pPr>
      <w:spacing w:before="80"/>
      <w:outlineLvl w:val="4"/>
    </w:pPr>
    <w:rPr>
      <w:color w:val="918585"/>
      <w:sz w:val="20"/>
    </w:rPr>
  </w:style>
  <w:style w:type="paragraph" w:styleId="Heading6">
    <w:name w:val="heading 6"/>
    <w:basedOn w:val="HeadingBase"/>
    <w:next w:val="Normal"/>
    <w:link w:val="Heading6Char"/>
    <w:qFormat/>
    <w:rsid w:val="00A704CD"/>
    <w:pPr>
      <w:spacing w:before="60"/>
      <w:outlineLvl w:val="5"/>
    </w:pPr>
    <w:rPr>
      <w:color w:val="918585"/>
      <w:sz w:val="20"/>
    </w:rPr>
  </w:style>
  <w:style w:type="paragraph" w:styleId="Heading7">
    <w:name w:val="heading 7"/>
    <w:basedOn w:val="Normal"/>
    <w:next w:val="Normal"/>
    <w:link w:val="Heading7Char"/>
    <w:qFormat/>
    <w:rsid w:val="00A704CD"/>
    <w:pPr>
      <w:ind w:left="720"/>
      <w:outlineLvl w:val="6"/>
    </w:pPr>
    <w:rPr>
      <w:i/>
    </w:rPr>
  </w:style>
  <w:style w:type="paragraph" w:styleId="Heading8">
    <w:name w:val="heading 8"/>
    <w:basedOn w:val="Normal"/>
    <w:next w:val="Normal"/>
    <w:link w:val="Heading8Char"/>
    <w:qFormat/>
    <w:rsid w:val="00A704CD"/>
    <w:pPr>
      <w:ind w:left="720"/>
      <w:outlineLvl w:val="7"/>
    </w:pPr>
    <w:rPr>
      <w:i/>
    </w:rPr>
  </w:style>
  <w:style w:type="paragraph" w:styleId="Heading9">
    <w:name w:val="heading 9"/>
    <w:basedOn w:val="Normal"/>
    <w:next w:val="Normal"/>
    <w:link w:val="Heading9Char"/>
    <w:qFormat/>
    <w:rsid w:val="00A704CD"/>
    <w:pPr>
      <w:ind w:left="720"/>
      <w:outlineLvl w:val="8"/>
    </w:pPr>
    <w:rPr>
      <w:i/>
    </w:rPr>
  </w:style>
  <w:style w:type="character" w:default="1" w:styleId="DefaultParagraphFont">
    <w:name w:val="Default Paragraph Font"/>
    <w:uiPriority w:val="1"/>
    <w:unhideWhenUsed/>
    <w:rsid w:val="00A70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4CD"/>
  </w:style>
  <w:style w:type="character" w:customStyle="1" w:styleId="Heading1Char">
    <w:name w:val="Heading 1 Char"/>
    <w:basedOn w:val="DefaultParagraphFont"/>
    <w:link w:val="Heading1"/>
    <w:rsid w:val="00A704CD"/>
    <w:rPr>
      <w:rFonts w:ascii="Times New Roman" w:eastAsia="Times New Roman" w:hAnsi="Times New Roman" w:cs="Times New Roman"/>
      <w:b/>
      <w:sz w:val="32"/>
      <w:szCs w:val="20"/>
      <w:lang w:eastAsia="en-US"/>
    </w:rPr>
  </w:style>
  <w:style w:type="paragraph" w:styleId="BodyText">
    <w:name w:val="Body Text"/>
    <w:basedOn w:val="Normal"/>
    <w:link w:val="BodyTextChar"/>
    <w:rsid w:val="00A704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4CD"/>
    <w:rPr>
      <w:rFonts w:ascii="Times New Roman" w:eastAsia="Times New Roman" w:hAnsi="Times New Roman" w:cs="Times New Roman"/>
      <w:sz w:val="24"/>
      <w:lang w:eastAsia="en-US"/>
    </w:rPr>
  </w:style>
  <w:style w:type="paragraph" w:styleId="ListBullet">
    <w:name w:val="List Bullet"/>
    <w:basedOn w:val="List"/>
    <w:rsid w:val="00A704CD"/>
    <w:pPr>
      <w:numPr>
        <w:numId w:val="12"/>
      </w:numPr>
      <w:tabs>
        <w:tab w:val="clear" w:pos="340"/>
      </w:tabs>
      <w:spacing w:before="40" w:after="40"/>
    </w:pPr>
  </w:style>
  <w:style w:type="character" w:customStyle="1" w:styleId="SpecialBold">
    <w:name w:val="Special Bold"/>
    <w:basedOn w:val="DefaultParagraphFont"/>
    <w:rsid w:val="00A704CD"/>
    <w:rPr>
      <w:b/>
      <w:spacing w:val="0"/>
    </w:rPr>
  </w:style>
  <w:style w:type="paragraph" w:styleId="ListBullet2">
    <w:name w:val="List Bullet 2"/>
    <w:basedOn w:val="List2"/>
    <w:rsid w:val="00A704CD"/>
    <w:pPr>
      <w:numPr>
        <w:numId w:val="13"/>
      </w:numPr>
      <w:tabs>
        <w:tab w:val="clear" w:pos="680"/>
      </w:tabs>
    </w:pPr>
  </w:style>
  <w:style w:type="paragraph" w:customStyle="1" w:styleId="SuperHeading">
    <w:name w:val="SuperHeading"/>
    <w:basedOn w:val="Normal"/>
    <w:rsid w:val="00A704CD"/>
    <w:pPr>
      <w:spacing w:before="240" w:after="120"/>
      <w:outlineLvl w:val="0"/>
    </w:pPr>
    <w:rPr>
      <w:rFonts w:ascii="Times New Roman" w:hAnsi="Times New Roman"/>
      <w:b/>
      <w:sz w:val="32"/>
    </w:rPr>
  </w:style>
  <w:style w:type="paragraph" w:customStyle="1" w:styleId="AllowPageBreak">
    <w:name w:val="AllowPageBreak"/>
    <w:rsid w:val="00A704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0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4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4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4CD"/>
    <w:rPr>
      <w:rFonts w:ascii="Courier New" w:eastAsia="Times New Roman" w:hAnsi="Courier New" w:cs="Times New Roman"/>
      <w:i/>
      <w:szCs w:val="20"/>
      <w:lang w:eastAsia="en-US"/>
    </w:rPr>
  </w:style>
  <w:style w:type="paragraph" w:customStyle="1" w:styleId="HeadingBase">
    <w:name w:val="Heading Base"/>
    <w:rsid w:val="00A70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4CD"/>
    <w:pPr>
      <w:tabs>
        <w:tab w:val="right" w:leader="dot" w:pos="9072"/>
      </w:tabs>
      <w:ind w:left="567"/>
    </w:pPr>
    <w:rPr>
      <w:szCs w:val="22"/>
    </w:rPr>
  </w:style>
  <w:style w:type="paragraph" w:customStyle="1" w:styleId="TOCBase">
    <w:name w:val="TOC Base"/>
    <w:rsid w:val="00A70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4CD"/>
    <w:pPr>
      <w:tabs>
        <w:tab w:val="right" w:leader="dot" w:pos="9072"/>
      </w:tabs>
      <w:spacing w:before="40" w:after="40"/>
      <w:ind w:left="284"/>
    </w:pPr>
    <w:rPr>
      <w:rFonts w:ascii="Times New Roman" w:hAnsi="Times New Roman"/>
    </w:rPr>
  </w:style>
  <w:style w:type="paragraph" w:styleId="TOC1">
    <w:name w:val="toc 1"/>
    <w:basedOn w:val="TOCBase"/>
    <w:next w:val="Normal"/>
    <w:rsid w:val="00A704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4CD"/>
    <w:rPr>
      <w:rFonts w:ascii="Times New Roman" w:eastAsia="Times New Roman" w:hAnsi="Times New Roman" w:cs="Times New Roman"/>
      <w:sz w:val="16"/>
      <w:lang w:eastAsia="en-US"/>
    </w:rPr>
  </w:style>
  <w:style w:type="paragraph" w:styleId="Title">
    <w:name w:val="Title"/>
    <w:basedOn w:val="HeadingBase"/>
    <w:link w:val="TitleChar"/>
    <w:qFormat/>
    <w:rsid w:val="00A704CD"/>
    <w:pPr>
      <w:spacing w:before="5040"/>
      <w:jc w:val="center"/>
    </w:pPr>
    <w:rPr>
      <w:sz w:val="48"/>
      <w:szCs w:val="72"/>
      <w:lang w:val="en-US"/>
    </w:rPr>
  </w:style>
  <w:style w:type="character" w:customStyle="1" w:styleId="TitleChar">
    <w:name w:val="Title Char"/>
    <w:basedOn w:val="DefaultParagraphFont"/>
    <w:link w:val="Title"/>
    <w:rsid w:val="00A70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4CD"/>
    <w:pPr>
      <w:tabs>
        <w:tab w:val="left" w:pos="3600"/>
        <w:tab w:val="left" w:pos="3958"/>
      </w:tabs>
    </w:pPr>
  </w:style>
  <w:style w:type="paragraph" w:styleId="List">
    <w:name w:val="List"/>
    <w:basedOn w:val="BodyText"/>
    <w:next w:val="BodyText"/>
    <w:rsid w:val="00A704CD"/>
    <w:pPr>
      <w:tabs>
        <w:tab w:val="left" w:pos="340"/>
      </w:tabs>
      <w:spacing w:before="60" w:after="60"/>
      <w:ind w:left="340" w:hanging="340"/>
    </w:pPr>
  </w:style>
  <w:style w:type="paragraph" w:customStyle="1" w:styleId="Note">
    <w:name w:val="Note"/>
    <w:basedOn w:val="BodyText"/>
    <w:rsid w:val="00A704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4CD"/>
    <w:pPr>
      <w:framePr w:wrap="auto" w:hAnchor="text" w:y="6049"/>
    </w:pPr>
    <w:rPr>
      <w:color w:val="000000"/>
      <w:sz w:val="40"/>
    </w:rPr>
  </w:style>
  <w:style w:type="paragraph" w:customStyle="1" w:styleId="TOCTitle">
    <w:name w:val="TOCTitle"/>
    <w:basedOn w:val="Heading1"/>
    <w:rsid w:val="00A704CD"/>
    <w:pPr>
      <w:spacing w:after="240"/>
      <w:jc w:val="center"/>
      <w:outlineLvl w:val="9"/>
    </w:pPr>
    <w:rPr>
      <w:caps/>
    </w:rPr>
  </w:style>
  <w:style w:type="paragraph" w:customStyle="1" w:styleId="Version">
    <w:name w:val="Version"/>
    <w:rsid w:val="00A704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04CD"/>
    <w:pPr>
      <w:keepNext w:val="0"/>
      <w:tabs>
        <w:tab w:val="right" w:pos="4176"/>
      </w:tabs>
      <w:ind w:left="198" w:hanging="198"/>
    </w:pPr>
    <w:rPr>
      <w:rFonts w:ascii="Garamond" w:hAnsi="Garamond"/>
    </w:rPr>
  </w:style>
  <w:style w:type="paragraph" w:styleId="IndexHeading">
    <w:name w:val="index heading"/>
    <w:basedOn w:val="Normal"/>
    <w:next w:val="Index1"/>
    <w:semiHidden/>
    <w:rsid w:val="00A704CD"/>
    <w:pPr>
      <w:spacing w:before="120" w:after="120"/>
    </w:pPr>
    <w:rPr>
      <w:rFonts w:ascii="Arial" w:hAnsi="Arial"/>
      <w:b/>
      <w:color w:val="918585"/>
      <w:sz w:val="24"/>
    </w:rPr>
  </w:style>
  <w:style w:type="paragraph" w:styleId="Header">
    <w:name w:val="header"/>
    <w:basedOn w:val="Normal"/>
    <w:link w:val="HeaderChar"/>
    <w:rsid w:val="00A70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4CD"/>
    <w:rPr>
      <w:rFonts w:ascii="Times New Roman" w:eastAsia="Times New Roman" w:hAnsi="Times New Roman" w:cs="Times New Roman"/>
      <w:sz w:val="16"/>
      <w:szCs w:val="20"/>
      <w:lang w:val="en-GB" w:eastAsia="en-US"/>
    </w:rPr>
  </w:style>
  <w:style w:type="paragraph" w:customStyle="1" w:styleId="Chapter">
    <w:name w:val="Chapter"/>
    <w:basedOn w:val="Normal"/>
    <w:rsid w:val="00A704CD"/>
    <w:pPr>
      <w:spacing w:before="240"/>
    </w:pPr>
    <w:rPr>
      <w:rFonts w:ascii="Times New Roman" w:hAnsi="Times New Roman"/>
      <w:smallCaps/>
      <w:spacing w:val="80"/>
      <w:sz w:val="28"/>
    </w:rPr>
  </w:style>
  <w:style w:type="paragraph" w:customStyle="1" w:styleId="InChapter">
    <w:name w:val="InChapter"/>
    <w:basedOn w:val="Heading3"/>
    <w:rsid w:val="00A704CD"/>
    <w:pPr>
      <w:spacing w:after="240"/>
      <w:outlineLvl w:val="9"/>
    </w:pPr>
    <w:rPr>
      <w:noProof/>
    </w:rPr>
  </w:style>
  <w:style w:type="paragraph" w:styleId="Index2">
    <w:name w:val="index 2"/>
    <w:basedOn w:val="Normal"/>
    <w:next w:val="Normal"/>
    <w:semiHidden/>
    <w:rsid w:val="00A704CD"/>
    <w:pPr>
      <w:tabs>
        <w:tab w:val="right" w:pos="4176"/>
      </w:tabs>
      <w:ind w:left="568" w:hanging="284"/>
    </w:pPr>
    <w:rPr>
      <w:rFonts w:ascii="Garamond" w:hAnsi="Garamond"/>
    </w:rPr>
  </w:style>
  <w:style w:type="paragraph" w:customStyle="1" w:styleId="Byline">
    <w:name w:val="Byline"/>
    <w:rsid w:val="00A70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4CD"/>
    <w:pPr>
      <w:tabs>
        <w:tab w:val="clear" w:pos="3600"/>
        <w:tab w:val="clear" w:pos="3958"/>
      </w:tabs>
      <w:jc w:val="right"/>
    </w:pPr>
  </w:style>
  <w:style w:type="character" w:styleId="Emphasis">
    <w:name w:val="Emphasis"/>
    <w:basedOn w:val="DefaultParagraphFont"/>
    <w:qFormat/>
    <w:rsid w:val="00A704CD"/>
    <w:rPr>
      <w:i/>
    </w:rPr>
  </w:style>
  <w:style w:type="paragraph" w:styleId="Caption">
    <w:name w:val="caption"/>
    <w:basedOn w:val="BodyText"/>
    <w:next w:val="Normal"/>
    <w:qFormat/>
    <w:rsid w:val="00A704CD"/>
    <w:pPr>
      <w:framePr w:w="2268" w:hSpace="181" w:vSpace="181" w:wrap="around" w:vAnchor="text" w:hAnchor="page" w:x="1135" w:y="285" w:anchorLock="1"/>
    </w:pPr>
    <w:rPr>
      <w:i/>
    </w:rPr>
  </w:style>
  <w:style w:type="paragraph" w:customStyle="1" w:styleId="MiniTOCTitle">
    <w:name w:val="MiniTOCTitle"/>
    <w:basedOn w:val="Heading4"/>
    <w:rsid w:val="00A704CD"/>
    <w:pPr>
      <w:spacing w:before="240"/>
      <w:outlineLvl w:val="9"/>
    </w:pPr>
    <w:rPr>
      <w:noProof/>
      <w:sz w:val="24"/>
    </w:rPr>
  </w:style>
  <w:style w:type="paragraph" w:customStyle="1" w:styleId="MiniTOCItem">
    <w:name w:val="MiniTOCItem"/>
    <w:basedOn w:val="ListBullet"/>
    <w:rsid w:val="00A704CD"/>
    <w:pPr>
      <w:numPr>
        <w:numId w:val="0"/>
      </w:numPr>
      <w:tabs>
        <w:tab w:val="right" w:leader="dot" w:pos="6521"/>
      </w:tabs>
      <w:spacing w:before="0" w:after="0"/>
    </w:pPr>
  </w:style>
  <w:style w:type="paragraph" w:customStyle="1" w:styleId="TOFTitle">
    <w:name w:val="TOFTitle"/>
    <w:basedOn w:val="TOCTitle"/>
    <w:rsid w:val="00A704CD"/>
  </w:style>
  <w:style w:type="paragraph" w:styleId="TableofFigures">
    <w:name w:val="table of figures"/>
    <w:basedOn w:val="Normal"/>
    <w:next w:val="Normal"/>
    <w:semiHidden/>
    <w:rsid w:val="00A704CD"/>
    <w:pPr>
      <w:tabs>
        <w:tab w:val="right" w:leader="dot" w:pos="9072"/>
      </w:tabs>
      <w:ind w:left="970" w:hanging="403"/>
    </w:pPr>
    <w:rPr>
      <w:rFonts w:ascii="Times New Roman" w:hAnsi="Times New Roman"/>
      <w:b/>
    </w:rPr>
  </w:style>
  <w:style w:type="paragraph" w:styleId="ListNumber">
    <w:name w:val="List Number"/>
    <w:basedOn w:val="List"/>
    <w:rsid w:val="00A704CD"/>
    <w:pPr>
      <w:numPr>
        <w:numId w:val="15"/>
      </w:numPr>
      <w:tabs>
        <w:tab w:val="clear" w:pos="340"/>
      </w:tabs>
    </w:pPr>
  </w:style>
  <w:style w:type="character" w:customStyle="1" w:styleId="WingdingSymbols">
    <w:name w:val="Wingding Symbols"/>
    <w:rsid w:val="00A704CD"/>
    <w:rPr>
      <w:rFonts w:ascii="Wingdings" w:hAnsi="Wingdings"/>
    </w:rPr>
  </w:style>
  <w:style w:type="paragraph" w:customStyle="1" w:styleId="TableHeading">
    <w:name w:val="Table Heading"/>
    <w:basedOn w:val="HeadingBase"/>
    <w:rsid w:val="00A704CD"/>
    <w:pPr>
      <w:keepLines/>
      <w:pBdr>
        <w:bottom w:val="single" w:sz="6" w:space="1" w:color="918585"/>
      </w:pBdr>
      <w:spacing w:before="240"/>
    </w:pPr>
  </w:style>
  <w:style w:type="character" w:customStyle="1" w:styleId="HotSpot">
    <w:name w:val="HotSpot"/>
    <w:rsid w:val="00A704CD"/>
    <w:rPr>
      <w:color w:val="0033CC"/>
      <w:u w:val="none"/>
    </w:rPr>
  </w:style>
  <w:style w:type="paragraph" w:customStyle="1" w:styleId="BodyTextRight">
    <w:name w:val="Body Text Right"/>
    <w:basedOn w:val="BodyText"/>
    <w:rsid w:val="00A704CD"/>
    <w:pPr>
      <w:spacing w:before="0" w:after="0"/>
      <w:jc w:val="right"/>
    </w:pPr>
  </w:style>
  <w:style w:type="paragraph" w:styleId="Index3">
    <w:name w:val="index 3"/>
    <w:basedOn w:val="ListNumber2"/>
    <w:next w:val="Normal"/>
    <w:semiHidden/>
    <w:rsid w:val="00A704CD"/>
    <w:pPr>
      <w:numPr>
        <w:numId w:val="0"/>
      </w:numPr>
      <w:tabs>
        <w:tab w:val="right" w:leader="dot" w:pos="4176"/>
      </w:tabs>
    </w:pPr>
  </w:style>
  <w:style w:type="paragraph" w:styleId="ListNumber2">
    <w:name w:val="List Number 2"/>
    <w:basedOn w:val="List2"/>
    <w:rsid w:val="00A704CD"/>
    <w:pPr>
      <w:numPr>
        <w:numId w:val="10"/>
      </w:numPr>
      <w:tabs>
        <w:tab w:val="clear" w:pos="1060"/>
      </w:tabs>
    </w:pPr>
  </w:style>
  <w:style w:type="paragraph" w:customStyle="1" w:styleId="MarginNote">
    <w:name w:val="Margin Note"/>
    <w:basedOn w:val="BodyText"/>
    <w:rsid w:val="00A70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4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4CD"/>
    <w:rPr>
      <w:sz w:val="32"/>
    </w:rPr>
  </w:style>
  <w:style w:type="paragraph" w:customStyle="1" w:styleId="HeadingProcedure">
    <w:name w:val="Heading Procedure"/>
    <w:basedOn w:val="HeadingBase"/>
    <w:next w:val="Normal"/>
    <w:rsid w:val="00A704CD"/>
    <w:pPr>
      <w:tabs>
        <w:tab w:val="left" w:pos="0"/>
      </w:tabs>
      <w:spacing w:before="120" w:after="60"/>
    </w:pPr>
    <w:rPr>
      <w:i/>
      <w:color w:val="918585"/>
      <w:sz w:val="22"/>
    </w:rPr>
  </w:style>
  <w:style w:type="paragraph" w:customStyle="1" w:styleId="TableBodyText">
    <w:name w:val="Table Body Text"/>
    <w:basedOn w:val="BodyText"/>
    <w:rsid w:val="00A704CD"/>
    <w:pPr>
      <w:spacing w:before="60" w:after="60"/>
    </w:pPr>
  </w:style>
  <w:style w:type="paragraph" w:styleId="ListContinue">
    <w:name w:val="List Continue"/>
    <w:basedOn w:val="List"/>
    <w:rsid w:val="00A704CD"/>
    <w:pPr>
      <w:ind w:firstLine="0"/>
    </w:pPr>
  </w:style>
  <w:style w:type="paragraph" w:customStyle="1" w:styleId="ListNote">
    <w:name w:val="List Note"/>
    <w:basedOn w:val="List"/>
    <w:rsid w:val="00A704CD"/>
    <w:pPr>
      <w:pBdr>
        <w:top w:val="single" w:sz="6" w:space="2" w:color="918585"/>
        <w:bottom w:val="single" w:sz="6" w:space="2" w:color="918585"/>
      </w:pBdr>
      <w:tabs>
        <w:tab w:val="left" w:pos="1021"/>
      </w:tabs>
      <w:ind w:firstLine="0"/>
    </w:pPr>
  </w:style>
  <w:style w:type="paragraph" w:customStyle="1" w:styleId="Warning">
    <w:name w:val="Warning"/>
    <w:basedOn w:val="BodyText"/>
    <w:rsid w:val="00A704CD"/>
    <w:pPr>
      <w:shd w:val="clear" w:color="auto" w:fill="D9D9D9"/>
      <w:tabs>
        <w:tab w:val="left" w:pos="992"/>
      </w:tabs>
      <w:ind w:left="119" w:right="119"/>
    </w:pPr>
    <w:rPr>
      <w:sz w:val="20"/>
    </w:rPr>
  </w:style>
  <w:style w:type="paragraph" w:customStyle="1" w:styleId="MarginIcons">
    <w:name w:val="Margin Icons"/>
    <w:basedOn w:val="BodyText"/>
    <w:rsid w:val="00A70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4CD"/>
    <w:rPr>
      <w:rFonts w:ascii="Courier New" w:hAnsi="Courier New"/>
    </w:rPr>
  </w:style>
  <w:style w:type="paragraph" w:customStyle="1" w:styleId="NoteBullet">
    <w:name w:val="Note Bullet"/>
    <w:basedOn w:val="Note"/>
    <w:rsid w:val="00A704CD"/>
    <w:pPr>
      <w:tabs>
        <w:tab w:val="clear" w:pos="680"/>
      </w:tabs>
      <w:spacing w:before="60" w:after="60"/>
    </w:pPr>
  </w:style>
  <w:style w:type="paragraph" w:customStyle="1" w:styleId="SubHeading2">
    <w:name w:val="SubHeading2"/>
    <w:basedOn w:val="HeadingBase"/>
    <w:rsid w:val="00A704CD"/>
    <w:pPr>
      <w:spacing w:before="240" w:after="60"/>
    </w:pPr>
    <w:rPr>
      <w:sz w:val="20"/>
    </w:rPr>
  </w:style>
  <w:style w:type="paragraph" w:customStyle="1" w:styleId="SubHeading1">
    <w:name w:val="SubHeading1"/>
    <w:basedOn w:val="HeadingBase"/>
    <w:rsid w:val="00A704CD"/>
    <w:pPr>
      <w:spacing w:before="240" w:after="60"/>
    </w:pPr>
    <w:rPr>
      <w:color w:val="918585"/>
      <w:sz w:val="22"/>
    </w:rPr>
  </w:style>
  <w:style w:type="paragraph" w:customStyle="1" w:styleId="SideHeading">
    <w:name w:val="Side Heading"/>
    <w:basedOn w:val="HeadingBase"/>
    <w:rsid w:val="00A70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4CD"/>
    <w:pPr>
      <w:tabs>
        <w:tab w:val="num" w:pos="360"/>
      </w:tabs>
    </w:pPr>
  </w:style>
  <w:style w:type="paragraph" w:styleId="PlainText">
    <w:name w:val="Plain Text"/>
    <w:basedOn w:val="Normal"/>
    <w:link w:val="PlainTextChar"/>
    <w:rsid w:val="00A704CD"/>
    <w:rPr>
      <w:sz w:val="20"/>
    </w:rPr>
  </w:style>
  <w:style w:type="character" w:customStyle="1" w:styleId="PlainTextChar">
    <w:name w:val="Plain Text Char"/>
    <w:basedOn w:val="DefaultParagraphFont"/>
    <w:link w:val="PlainText"/>
    <w:rsid w:val="00A704CD"/>
    <w:rPr>
      <w:rFonts w:ascii="Courier New" w:eastAsia="Times New Roman" w:hAnsi="Courier New" w:cs="Times New Roman"/>
      <w:sz w:val="20"/>
      <w:szCs w:val="20"/>
      <w:lang w:eastAsia="en-US"/>
    </w:rPr>
  </w:style>
  <w:style w:type="character" w:customStyle="1" w:styleId="MenuOption">
    <w:name w:val="Menu Option"/>
    <w:basedOn w:val="DefaultParagraphFont"/>
    <w:rsid w:val="00A704CD"/>
    <w:rPr>
      <w:b/>
      <w:smallCaps/>
    </w:rPr>
  </w:style>
  <w:style w:type="paragraph" w:customStyle="1" w:styleId="TableListNumber">
    <w:name w:val="Table List Number"/>
    <w:basedOn w:val="ListNumber"/>
    <w:rsid w:val="00A704CD"/>
    <w:pPr>
      <w:numPr>
        <w:numId w:val="0"/>
      </w:numPr>
    </w:pPr>
  </w:style>
  <w:style w:type="paragraph" w:styleId="TOC4">
    <w:name w:val="toc 4"/>
    <w:basedOn w:val="TOCBase"/>
    <w:next w:val="Normal"/>
    <w:semiHidden/>
    <w:rsid w:val="00A704CD"/>
    <w:pPr>
      <w:tabs>
        <w:tab w:val="right" w:leader="dot" w:pos="9071"/>
      </w:tabs>
      <w:ind w:left="1701"/>
    </w:pPr>
  </w:style>
  <w:style w:type="paragraph" w:customStyle="1" w:styleId="ListAlpha">
    <w:name w:val="List Alpha"/>
    <w:basedOn w:val="List"/>
    <w:rsid w:val="00A704CD"/>
    <w:pPr>
      <w:numPr>
        <w:numId w:val="9"/>
      </w:numPr>
    </w:pPr>
  </w:style>
  <w:style w:type="paragraph" w:customStyle="1" w:styleId="ListAlpha2">
    <w:name w:val="List Alpha 2"/>
    <w:basedOn w:val="List2"/>
    <w:rsid w:val="00A704CD"/>
    <w:pPr>
      <w:numPr>
        <w:numId w:val="8"/>
      </w:numPr>
    </w:pPr>
  </w:style>
  <w:style w:type="paragraph" w:styleId="List2">
    <w:name w:val="List 2"/>
    <w:basedOn w:val="BodyText"/>
    <w:rsid w:val="00A704CD"/>
    <w:pPr>
      <w:tabs>
        <w:tab w:val="left" w:pos="680"/>
      </w:tabs>
      <w:spacing w:before="60" w:after="60"/>
      <w:ind w:left="680" w:hanging="340"/>
    </w:pPr>
  </w:style>
  <w:style w:type="paragraph" w:styleId="List3">
    <w:name w:val="List 3"/>
    <w:basedOn w:val="BodyText"/>
    <w:rsid w:val="00A704CD"/>
    <w:pPr>
      <w:tabs>
        <w:tab w:val="left" w:pos="1021"/>
      </w:tabs>
      <w:spacing w:before="60" w:after="60"/>
      <w:ind w:left="1020" w:hanging="340"/>
    </w:pPr>
  </w:style>
  <w:style w:type="paragraph" w:styleId="List4">
    <w:name w:val="List 4"/>
    <w:basedOn w:val="BodyText"/>
    <w:rsid w:val="00A704CD"/>
    <w:pPr>
      <w:tabs>
        <w:tab w:val="left" w:pos="1361"/>
      </w:tabs>
      <w:spacing w:before="60" w:after="60"/>
      <w:ind w:left="1361" w:hanging="340"/>
    </w:pPr>
  </w:style>
  <w:style w:type="paragraph" w:styleId="List5">
    <w:name w:val="List 5"/>
    <w:basedOn w:val="BodyText"/>
    <w:rsid w:val="00A704CD"/>
    <w:pPr>
      <w:tabs>
        <w:tab w:val="left" w:pos="1701"/>
      </w:tabs>
      <w:spacing w:before="60" w:after="60"/>
      <w:ind w:left="1701" w:hanging="340"/>
    </w:pPr>
  </w:style>
  <w:style w:type="paragraph" w:styleId="ListBullet3">
    <w:name w:val="List Bullet 3"/>
    <w:basedOn w:val="List3"/>
    <w:rsid w:val="00A704CD"/>
    <w:pPr>
      <w:numPr>
        <w:numId w:val="14"/>
      </w:numPr>
      <w:tabs>
        <w:tab w:val="clear" w:pos="1021"/>
      </w:tabs>
      <w:ind w:left="1037" w:hanging="357"/>
    </w:pPr>
  </w:style>
  <w:style w:type="paragraph" w:styleId="ListBullet4">
    <w:name w:val="List Bullet 4"/>
    <w:basedOn w:val="List4"/>
    <w:rsid w:val="00A704CD"/>
    <w:pPr>
      <w:numPr>
        <w:numId w:val="3"/>
      </w:numPr>
      <w:tabs>
        <w:tab w:val="clear" w:pos="1361"/>
      </w:tabs>
    </w:pPr>
  </w:style>
  <w:style w:type="paragraph" w:styleId="ListBullet5">
    <w:name w:val="List Bullet 5"/>
    <w:basedOn w:val="List5"/>
    <w:rsid w:val="00A704CD"/>
    <w:pPr>
      <w:numPr>
        <w:numId w:val="4"/>
      </w:numPr>
    </w:pPr>
  </w:style>
  <w:style w:type="paragraph" w:styleId="ListContinue2">
    <w:name w:val="List Continue 2"/>
    <w:basedOn w:val="List2"/>
    <w:rsid w:val="00A704CD"/>
    <w:pPr>
      <w:ind w:firstLine="0"/>
    </w:pPr>
  </w:style>
  <w:style w:type="paragraph" w:styleId="ListContinue3">
    <w:name w:val="List Continue 3"/>
    <w:basedOn w:val="List3"/>
    <w:rsid w:val="00A704CD"/>
    <w:pPr>
      <w:ind w:left="1021" w:firstLine="0"/>
    </w:pPr>
  </w:style>
  <w:style w:type="paragraph" w:styleId="ListContinue4">
    <w:name w:val="List Continue 4"/>
    <w:basedOn w:val="List4"/>
    <w:rsid w:val="00A704CD"/>
    <w:pPr>
      <w:ind w:firstLine="0"/>
    </w:pPr>
  </w:style>
  <w:style w:type="paragraph" w:styleId="ListContinue5">
    <w:name w:val="List Continue 5"/>
    <w:basedOn w:val="List5"/>
    <w:rsid w:val="00A704CD"/>
    <w:pPr>
      <w:ind w:firstLine="0"/>
    </w:pPr>
  </w:style>
  <w:style w:type="paragraph" w:styleId="ListNumber3">
    <w:name w:val="List Number 3"/>
    <w:basedOn w:val="List3"/>
    <w:rsid w:val="00A704CD"/>
    <w:pPr>
      <w:numPr>
        <w:numId w:val="5"/>
      </w:numPr>
    </w:pPr>
  </w:style>
  <w:style w:type="paragraph" w:styleId="ListNumber4">
    <w:name w:val="List Number 4"/>
    <w:basedOn w:val="List4"/>
    <w:rsid w:val="00A704CD"/>
    <w:pPr>
      <w:numPr>
        <w:numId w:val="6"/>
      </w:numPr>
    </w:pPr>
  </w:style>
  <w:style w:type="paragraph" w:styleId="ListNumber5">
    <w:name w:val="List Number 5"/>
    <w:basedOn w:val="List5"/>
    <w:rsid w:val="00A704CD"/>
    <w:pPr>
      <w:numPr>
        <w:numId w:val="7"/>
      </w:numPr>
    </w:pPr>
  </w:style>
  <w:style w:type="paragraph" w:styleId="BlockText">
    <w:name w:val="Block Text"/>
    <w:basedOn w:val="Normal"/>
    <w:rsid w:val="00A704CD"/>
    <w:pPr>
      <w:spacing w:after="120"/>
      <w:ind w:left="1440" w:right="1440"/>
    </w:pPr>
  </w:style>
  <w:style w:type="character" w:customStyle="1" w:styleId="Subscript">
    <w:name w:val="Subscript"/>
    <w:basedOn w:val="DefaultParagraphFont"/>
    <w:rsid w:val="00A704CD"/>
    <w:rPr>
      <w:sz w:val="16"/>
      <w:vertAlign w:val="subscript"/>
    </w:rPr>
  </w:style>
  <w:style w:type="character" w:customStyle="1" w:styleId="Superscript">
    <w:name w:val="Superscript"/>
    <w:basedOn w:val="DefaultParagraphFont"/>
    <w:rsid w:val="00A704CD"/>
    <w:rPr>
      <w:sz w:val="16"/>
      <w:vertAlign w:val="superscript"/>
    </w:rPr>
  </w:style>
  <w:style w:type="character" w:customStyle="1" w:styleId="Symbols">
    <w:name w:val="Symbols"/>
    <w:basedOn w:val="DefaultParagraphFont"/>
    <w:rsid w:val="00A704CD"/>
    <w:rPr>
      <w:rFonts w:ascii="Symbol" w:hAnsi="Symbol"/>
    </w:rPr>
  </w:style>
  <w:style w:type="character" w:customStyle="1" w:styleId="MenuOptions">
    <w:name w:val="Menu Options"/>
    <w:basedOn w:val="DefaultParagraphFont"/>
    <w:rsid w:val="00A704CD"/>
    <w:rPr>
      <w:rFonts w:ascii="Arial Narrow" w:hAnsi="Arial Narrow"/>
      <w:smallCaps/>
    </w:rPr>
  </w:style>
  <w:style w:type="character" w:customStyle="1" w:styleId="Buttons">
    <w:name w:val="Buttons"/>
    <w:basedOn w:val="DefaultParagraphFont"/>
    <w:rsid w:val="00A704CD"/>
    <w:rPr>
      <w:b/>
    </w:rPr>
  </w:style>
  <w:style w:type="character" w:customStyle="1" w:styleId="Underlined">
    <w:name w:val="Underlined"/>
    <w:basedOn w:val="DefaultParagraphFont"/>
    <w:rsid w:val="00A704CD"/>
    <w:rPr>
      <w:u w:val="single"/>
    </w:rPr>
  </w:style>
  <w:style w:type="paragraph" w:customStyle="1" w:styleId="TableBodyTextRight">
    <w:name w:val="Table Body Text Right"/>
    <w:basedOn w:val="TableBodyText"/>
    <w:rsid w:val="00A704CD"/>
    <w:pPr>
      <w:widowControl w:val="0"/>
      <w:autoSpaceDE w:val="0"/>
      <w:autoSpaceDN w:val="0"/>
      <w:adjustRightInd w:val="0"/>
      <w:jc w:val="right"/>
    </w:pPr>
    <w:rPr>
      <w:rFonts w:cs="Arial"/>
      <w:szCs w:val="18"/>
    </w:rPr>
  </w:style>
  <w:style w:type="paragraph" w:customStyle="1" w:styleId="CopyrightText">
    <w:name w:val="Copyright Text"/>
    <w:basedOn w:val="BodyText"/>
    <w:rsid w:val="00A704CD"/>
    <w:rPr>
      <w:sz w:val="18"/>
    </w:rPr>
  </w:style>
  <w:style w:type="paragraph" w:customStyle="1" w:styleId="BodySmallRight">
    <w:name w:val="Body Small Right"/>
    <w:basedOn w:val="BodyTextRight"/>
    <w:rsid w:val="00A704CD"/>
    <w:rPr>
      <w:sz w:val="18"/>
      <w:szCs w:val="18"/>
    </w:rPr>
  </w:style>
  <w:style w:type="paragraph" w:customStyle="1" w:styleId="MarginEdition">
    <w:name w:val="Margin Edition"/>
    <w:basedOn w:val="MarginNote"/>
    <w:rsid w:val="00A704CD"/>
    <w:pPr>
      <w:spacing w:before="0" w:after="0"/>
    </w:pPr>
    <w:rPr>
      <w:rFonts w:ascii="Times New Roman" w:hAnsi="Times New Roman"/>
      <w:color w:val="999999"/>
    </w:rPr>
  </w:style>
  <w:style w:type="paragraph" w:customStyle="1" w:styleId="Spacer">
    <w:name w:val="Spacer"/>
    <w:basedOn w:val="Normal"/>
    <w:rsid w:val="00A704CD"/>
    <w:rPr>
      <w:sz w:val="2"/>
      <w:szCs w:val="2"/>
    </w:rPr>
  </w:style>
  <w:style w:type="character" w:customStyle="1" w:styleId="Small">
    <w:name w:val="Small"/>
    <w:basedOn w:val="DefaultParagraphFont"/>
    <w:rsid w:val="00A704CD"/>
    <w:rPr>
      <w:sz w:val="16"/>
    </w:rPr>
  </w:style>
  <w:style w:type="paragraph" w:customStyle="1" w:styleId="WideTable">
    <w:name w:val="Wide Table"/>
    <w:basedOn w:val="Normal"/>
    <w:rsid w:val="00A704CD"/>
    <w:pPr>
      <w:ind w:left="-1418"/>
    </w:pPr>
    <w:rPr>
      <w:sz w:val="2"/>
      <w:szCs w:val="2"/>
    </w:rPr>
  </w:style>
  <w:style w:type="character" w:styleId="PageNumber">
    <w:name w:val="page number"/>
    <w:basedOn w:val="DefaultParagraphFont"/>
    <w:rsid w:val="00A704CD"/>
  </w:style>
  <w:style w:type="paragraph" w:styleId="Quote">
    <w:name w:val="Quote"/>
    <w:basedOn w:val="Heading1"/>
    <w:link w:val="QuoteChar"/>
    <w:qFormat/>
    <w:rsid w:val="00A704CD"/>
    <w:rPr>
      <w:b w:val="0"/>
      <w:sz w:val="72"/>
      <w:szCs w:val="72"/>
      <w:lang w:val="en-NZ"/>
    </w:rPr>
  </w:style>
  <w:style w:type="character" w:customStyle="1" w:styleId="QuoteChar">
    <w:name w:val="Quote Char"/>
    <w:basedOn w:val="DefaultParagraphFont"/>
    <w:link w:val="Quote"/>
    <w:rsid w:val="00A70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4CD"/>
    <w:pPr>
      <w:pageBreakBefore/>
    </w:pPr>
  </w:style>
  <w:style w:type="paragraph" w:customStyle="1" w:styleId="Border">
    <w:name w:val="Border"/>
    <w:basedOn w:val="Normal"/>
    <w:qFormat/>
    <w:rsid w:val="00A70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4CD"/>
    <w:rPr>
      <w:b/>
      <w:bCs/>
      <w:i/>
      <w:iCs/>
      <w:color w:val="auto"/>
    </w:rPr>
  </w:style>
  <w:style w:type="paragraph" w:styleId="IntenseQuote">
    <w:name w:val="Intense Quote"/>
    <w:basedOn w:val="Normal"/>
    <w:next w:val="Normal"/>
    <w:link w:val="IntenseQuoteChar"/>
    <w:uiPriority w:val="30"/>
    <w:qFormat/>
    <w:rsid w:val="00A70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4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4CD"/>
    <w:rPr>
      <w:smallCaps/>
      <w:color w:val="auto"/>
      <w:u w:val="single"/>
    </w:rPr>
  </w:style>
  <w:style w:type="character" w:styleId="IntenseReference">
    <w:name w:val="Intense Reference"/>
    <w:basedOn w:val="DefaultParagraphFont"/>
    <w:uiPriority w:val="32"/>
    <w:qFormat/>
    <w:rsid w:val="00A704CD"/>
    <w:rPr>
      <w:b/>
      <w:bCs/>
      <w:smallCaps/>
      <w:color w:val="auto"/>
      <w:spacing w:val="5"/>
      <w:u w:val="single"/>
    </w:rPr>
  </w:style>
  <w:style w:type="paragraph" w:customStyle="1" w:styleId="2ColumnHeading">
    <w:name w:val="2Column Heading"/>
    <w:basedOn w:val="BodyText"/>
    <w:qFormat/>
    <w:rsid w:val="00A704CD"/>
    <w:pPr>
      <w:spacing w:after="60"/>
      <w:ind w:left="-2268"/>
    </w:pPr>
    <w:rPr>
      <w:b/>
    </w:rPr>
  </w:style>
  <w:style w:type="paragraph" w:customStyle="1" w:styleId="Heading1TOC">
    <w:name w:val="Heading1 TOC"/>
    <w:basedOn w:val="Normal"/>
    <w:qFormat/>
    <w:rsid w:val="00A704CD"/>
    <w:pPr>
      <w:spacing w:before="240" w:after="120"/>
    </w:pPr>
    <w:rPr>
      <w:rFonts w:ascii="Times New Roman" w:hAnsi="Times New Roman"/>
      <w:b/>
      <w:sz w:val="32"/>
    </w:rPr>
  </w:style>
  <w:style w:type="paragraph" w:customStyle="1" w:styleId="Heading2TOC">
    <w:name w:val="Heading2 TOC"/>
    <w:basedOn w:val="Normal"/>
    <w:qFormat/>
    <w:rsid w:val="00A704CD"/>
    <w:pPr>
      <w:spacing w:before="240" w:after="60"/>
    </w:pPr>
    <w:rPr>
      <w:rFonts w:ascii="Times New Roman" w:hAnsi="Times New Roman"/>
      <w:b/>
      <w:sz w:val="28"/>
    </w:rPr>
  </w:style>
  <w:style w:type="character" w:customStyle="1" w:styleId="Underline">
    <w:name w:val="Underline"/>
    <w:basedOn w:val="DefaultParagraphFont"/>
    <w:qFormat/>
    <w:rsid w:val="00A704CD"/>
    <w:rPr>
      <w:u w:val="single"/>
    </w:rPr>
  </w:style>
  <w:style w:type="character" w:customStyle="1" w:styleId="BoldandItalics">
    <w:name w:val="Bold and Italics"/>
    <w:qFormat/>
    <w:rsid w:val="00A704CD"/>
    <w:rPr>
      <w:b/>
      <w:i/>
      <w:u w:val="none"/>
    </w:rPr>
  </w:style>
  <w:style w:type="paragraph" w:styleId="BalloonText">
    <w:name w:val="Balloon Text"/>
    <w:basedOn w:val="Normal"/>
    <w:link w:val="BalloonTextChar"/>
    <w:rsid w:val="00A704CD"/>
    <w:rPr>
      <w:rFonts w:ascii="Tahoma" w:hAnsi="Tahoma" w:cs="Tahoma"/>
      <w:sz w:val="16"/>
      <w:szCs w:val="16"/>
    </w:rPr>
  </w:style>
  <w:style w:type="character" w:customStyle="1" w:styleId="BalloonTextChar">
    <w:name w:val="Balloon Text Char"/>
    <w:basedOn w:val="DefaultParagraphFont"/>
    <w:link w:val="BalloonText"/>
    <w:rsid w:val="00A704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4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4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4CD"/>
    <w:rPr>
      <w:b/>
      <w:color w:val="660033"/>
      <w:spacing w:val="0"/>
    </w:rPr>
  </w:style>
  <w:style w:type="paragraph" w:customStyle="1" w:styleId="Nameditemlist">
    <w:name w:val="Named item list"/>
    <w:basedOn w:val="BodyText"/>
    <w:qFormat/>
    <w:rsid w:val="00A704CD"/>
    <w:pPr>
      <w:tabs>
        <w:tab w:val="left" w:pos="2835"/>
      </w:tabs>
      <w:ind w:left="2835" w:hanging="2835"/>
    </w:pPr>
  </w:style>
  <w:style w:type="paragraph" w:customStyle="1" w:styleId="BodyTextnopadding">
    <w:name w:val="Body Text no padding"/>
    <w:basedOn w:val="BodyText"/>
    <w:qFormat/>
    <w:rsid w:val="00A704CD"/>
    <w:pPr>
      <w:spacing w:before="0" w:after="0"/>
    </w:pPr>
  </w:style>
  <w:style w:type="paragraph" w:customStyle="1" w:styleId="BodyTextBold">
    <w:name w:val="Body Text Bold"/>
    <w:basedOn w:val="BodyText"/>
    <w:qFormat/>
    <w:rsid w:val="00A704CD"/>
    <w:rPr>
      <w:b/>
    </w:rPr>
  </w:style>
  <w:style w:type="character" w:styleId="Hyperlink">
    <w:name w:val="Hyperlink"/>
    <w:basedOn w:val="DefaultParagraphFont"/>
    <w:uiPriority w:val="99"/>
    <w:unhideWhenUsed/>
    <w:rsid w:val="008D09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749</Words>
  <Characters>5121</Characters>
  <Application>Microsoft Office Word</Application>
  <DocSecurity>0</DocSecurity>
  <Lines>284</Lines>
  <Paragraphs>163</Paragraphs>
  <ScaleCrop>false</ScaleCrop>
  <Company>Author-it Software Corporation Ltd.</Company>
  <LinksUpToDate>false</LinksUpToDate>
  <CharactersWithSpaces>5707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MSL40122 Certificate IV in Laboratory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2022-12-20T10:53:22Z</dcterms:created>
  <dcterms:modified xsi:type="dcterms:W3CDTF">2022-12-16T01:05:00Z</dcterms:modified>
</cp:coreProperties>
</file>