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F3B" w:rsidP="00D06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MSL30118 Certificate III in Laboratory Skills</w:t>
      </w:r>
      <w:r>
        <w:fldChar w:fldCharType="end"/>
      </w:r>
    </w:p>
    <w:p w:rsidR="00D06F3B" w:rsidP="00D06F3B">
      <w:pPr>
        <w:pStyle w:val="Version"/>
        <w:sectPr w:rsidSect="004A2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A28E9" w:rsidP="004A28E9">
      <w:pPr>
        <w:pStyle w:val="SuperHeading"/>
      </w:pPr>
      <w:r w:rsidRPr="004A28E9">
        <w:t>MSL30118 Certificate III in Laboratory Skills</w:t>
      </w:r>
    </w:p>
    <w:p w:rsidR="00000000" w:rsidRPr="004A28E9" w:rsidP="004A28E9">
      <w:pPr>
        <w:pStyle w:val="Heading1"/>
      </w:pPr>
      <w:bookmarkStart w:id="1" w:name="O_1176665"/>
      <w:bookmarkEnd w:id="1"/>
      <w:r w:rsidRPr="004A2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9"/>
        <w:gridCol w:w="7203"/>
      </w:tblGrid>
      <w:tr w:rsidTr="004A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28E9" w:rsidP="004A28E9">
            <w:pPr>
              <w:pStyle w:val="BodyText"/>
            </w:pPr>
            <w:r w:rsidRPr="004A28E9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rPr>
                <w:rStyle w:val="SpecialBold"/>
              </w:rPr>
              <w:t>Comments</w:t>
            </w:r>
          </w:p>
        </w:tc>
      </w:tr>
      <w:tr w:rsidTr="004A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Release 2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Two low use units removed from elective bank as determined at December 2020 AISC meeting in response skills ministers objectives.</w:t>
            </w:r>
          </w:p>
        </w:tc>
      </w:tr>
      <w:tr w:rsidTr="004A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  <w:r w:rsidRPr="004A28E9">
              <w:t xml:space="preserve">This version was released in </w:t>
            </w:r>
            <w:r w:rsidRPr="004A28E9">
              <w:rPr>
                <w:rStyle w:val="Emphasis"/>
              </w:rPr>
              <w:t>MSL Laboratory Operations Tr</w:t>
            </w:r>
            <w:r w:rsidRPr="004A28E9">
              <w:rPr>
                <w:rStyle w:val="Emphasis"/>
              </w:rPr>
              <w:t>aining Package Release 2.0.</w:t>
            </w:r>
          </w:p>
          <w:p w:rsidR="00000000" w:rsidRPr="004A28E9" w:rsidP="004A28E9">
            <w:pPr>
              <w:pStyle w:val="BodyText"/>
            </w:pPr>
            <w:r w:rsidRPr="004A28E9">
              <w:t>Supersedes and is equivalent to MSL30116 Certificate III in Laboratory Skills. Unit codes updated</w:t>
            </w:r>
          </w:p>
          <w:p w:rsidR="00000000" w:rsidRPr="004A28E9" w:rsidP="004A28E9">
            <w:pPr>
              <w:pStyle w:val="BodyText"/>
            </w:pPr>
          </w:p>
        </w:tc>
      </w:tr>
    </w:tbl>
    <w:p w:rsidR="00000000" w:rsidRPr="004A28E9" w:rsidP="004A28E9">
      <w:pPr>
        <w:pStyle w:val="BodyText"/>
      </w:pPr>
    </w:p>
    <w:p w:rsidR="00000000" w:rsidRPr="004A28E9" w:rsidP="004A28E9">
      <w:pPr>
        <w:pStyle w:val="AllowPageBreak"/>
      </w:pPr>
    </w:p>
    <w:p w:rsidR="00000000" w:rsidRPr="004A28E9" w:rsidP="004A28E9">
      <w:pPr>
        <w:pStyle w:val="Heading1"/>
      </w:pPr>
      <w:bookmarkStart w:id="2" w:name="O_1176664"/>
      <w:bookmarkEnd w:id="2"/>
      <w:r w:rsidRPr="004A28E9">
        <w:t>Qualification Description</w:t>
      </w:r>
    </w:p>
    <w:p w:rsidR="00000000" w:rsidRPr="004A28E9" w:rsidP="00D06F3B">
      <w:pPr>
        <w:pStyle w:val="BodyText"/>
      </w:pPr>
      <w:r w:rsidRPr="004A28E9">
        <w:t>This qualification covers the skills and knowledge required to perform a limited r</w:t>
      </w:r>
      <w:r w:rsidRPr="004A28E9">
        <w:t>ange of laboratory operations across all industry sectors and is the entry level required for laboratory personnel across all industry sectors.</w:t>
      </w:r>
    </w:p>
    <w:p w:rsidR="00000000" w:rsidRPr="004A28E9" w:rsidP="00D06F3B">
      <w:pPr>
        <w:pStyle w:val="BodyText"/>
      </w:pPr>
      <w:r w:rsidRPr="004A28E9">
        <w:t>Employment outcomes targeted by this qualification include laboratory technicians, instrument operators and similar personnel.</w:t>
      </w:r>
    </w:p>
    <w:p w:rsidR="00000000" w:rsidRPr="004A28E9" w:rsidP="00D06F3B">
      <w:pPr>
        <w:pStyle w:val="BodyText"/>
      </w:pPr>
      <w:r w:rsidRPr="004A28E9">
        <w:t>Laboratory technicians perform straightforward laboratory work. They follow set procedures and recipes, and apply well developed</w:t>
      </w:r>
      <w:r w:rsidRPr="004A28E9">
        <w:t xml:space="preserve"> technical skills and basic scientific knowledge. They generally work inside a laboratory but may also perform technical tasks in the field or within production plants. They may also perform a range of laboratory maintenance and office tasks.</w:t>
      </w:r>
    </w:p>
    <w:p w:rsidR="00000000" w:rsidRPr="004A28E9" w:rsidP="00D06F3B">
      <w:pPr>
        <w:pStyle w:val="BodyText"/>
      </w:pPr>
      <w:r w:rsidRPr="004A28E9">
        <w:t>The majority</w:t>
      </w:r>
      <w:r w:rsidRPr="004A28E9">
        <w:t xml:space="preserve"> of their work involves a predictable flow of parallel or similar tasks within one scientific discipline. Laboratory technicians:</w:t>
      </w:r>
    </w:p>
    <w:p w:rsidR="00000000" w:rsidRPr="004A28E9" w:rsidP="00D06F3B">
      <w:pPr>
        <w:pStyle w:val="BodyText"/>
      </w:pPr>
      <w:r w:rsidRPr="004A28E9">
        <w:t>perform straightforward technical tasks to prepare and test samples using relevant procedures, Australian Standards and readil</w:t>
      </w:r>
      <w:r w:rsidRPr="004A28E9">
        <w:t>y available advice. These tasks generally require close attention to detail and to the accuracy and precision of measurements. They may require the use of manual or semi-automated techniques</w:t>
      </w:r>
    </w:p>
    <w:p w:rsidR="00000000" w:rsidRPr="004A28E9" w:rsidP="004A28E9">
      <w:pPr>
        <w:pStyle w:val="ListBullet"/>
      </w:pPr>
      <w:r w:rsidRPr="004A28E9">
        <w:t>operate test equipment and instruments and make limited adjustme</w:t>
      </w:r>
      <w:r w:rsidRPr="004A28E9">
        <w:t>nts to their controls</w:t>
      </w:r>
    </w:p>
    <w:p w:rsidR="00000000" w:rsidRPr="004A28E9" w:rsidP="004A28E9">
      <w:pPr>
        <w:pStyle w:val="ListBullet"/>
      </w:pPr>
      <w:r w:rsidRPr="004A28E9">
        <w:t>process and record data and recognise trends and out of control conditions</w:t>
      </w:r>
    </w:p>
    <w:p w:rsidR="00000000" w:rsidRPr="004A28E9" w:rsidP="004A28E9">
      <w:pPr>
        <w:pStyle w:val="ListBullet"/>
      </w:pPr>
      <w:r w:rsidRPr="004A28E9">
        <w:t>solve predictable problems using clear information or known solutions. Where alternatives exist, they are limited and apparent</w:t>
      </w:r>
    </w:p>
    <w:p w:rsidR="00000000" w:rsidRPr="004A28E9" w:rsidP="004A28E9">
      <w:pPr>
        <w:pStyle w:val="ListBullet"/>
      </w:pPr>
      <w:r w:rsidRPr="004A28E9">
        <w:t>work under close and regular sup</w:t>
      </w:r>
      <w:r w:rsidRPr="004A28E9">
        <w:t>ervision, although they may have autonomy for specific tasks and responsibility for their own outputs</w:t>
      </w:r>
    </w:p>
    <w:p w:rsidR="00000000" w:rsidRPr="004A28E9" w:rsidP="004A28E9">
      <w:pPr>
        <w:pStyle w:val="ListBullet"/>
      </w:pPr>
      <w:r w:rsidRPr="004A28E9">
        <w:t>take decisions within defined limits of responsibility</w:t>
      </w:r>
    </w:p>
    <w:p w:rsidR="00000000" w:rsidRPr="004A28E9" w:rsidP="004A28E9">
      <w:pPr>
        <w:pStyle w:val="ListBullet"/>
      </w:pPr>
      <w:r w:rsidRPr="004A28E9">
        <w:t>work as part of a team.</w:t>
      </w:r>
    </w:p>
    <w:p w:rsidR="00000000" w:rsidRPr="004A28E9" w:rsidP="004A28E9">
      <w:pPr>
        <w:pStyle w:val="BodyText"/>
      </w:pPr>
    </w:p>
    <w:p w:rsidR="00000000" w:rsidRPr="004A28E9" w:rsidP="00D06F3B">
      <w:pPr>
        <w:pStyle w:val="BodyText"/>
      </w:pPr>
      <w:r w:rsidRPr="004A28E9">
        <w:t>No licensing, legislative or certification requirements apply to this qual</w:t>
      </w:r>
      <w:r w:rsidRPr="004A28E9">
        <w:t>ification at the time of publication.</w:t>
      </w:r>
    </w:p>
    <w:p w:rsidR="00000000" w:rsidRPr="004A28E9" w:rsidP="004A28E9">
      <w:pPr>
        <w:pStyle w:val="Heading1"/>
      </w:pPr>
      <w:bookmarkStart w:id="3" w:name="O_1176663"/>
      <w:bookmarkEnd w:id="3"/>
      <w:r w:rsidRPr="004A28E9">
        <w:t>Entry Requirements</w:t>
      </w:r>
    </w:p>
    <w:p w:rsidR="00000000" w:rsidRPr="004A28E9" w:rsidP="00D06F3B">
      <w:pPr>
        <w:pStyle w:val="BodyText"/>
      </w:pPr>
      <w:r w:rsidRPr="004A28E9">
        <w:t>There are no entry requirements for this qualification.</w:t>
      </w:r>
    </w:p>
    <w:p w:rsidR="00000000" w:rsidRPr="004A28E9" w:rsidP="004A28E9">
      <w:pPr>
        <w:pStyle w:val="Heading1"/>
      </w:pPr>
      <w:bookmarkStart w:id="4" w:name="O_1176662"/>
      <w:bookmarkEnd w:id="4"/>
      <w:r w:rsidRPr="004A28E9">
        <w:t>Packaging Rules</w:t>
      </w:r>
    </w:p>
    <w:p w:rsidR="00000000" w:rsidRPr="004A28E9" w:rsidP="00D06F3B">
      <w:pPr>
        <w:pStyle w:val="BodyText"/>
      </w:pPr>
      <w:r w:rsidRPr="004A28E9">
        <w:t>To be awarded the MSL30118 Certificate III in Laboratory Skills, competency must be achie</w:t>
      </w:r>
      <w:r w:rsidRPr="004A28E9">
        <w:t xml:space="preserve">ved in a total of </w:t>
      </w:r>
      <w:r w:rsidRPr="004A28E9">
        <w:rPr>
          <w:rStyle w:val="SpecialBold"/>
        </w:rPr>
        <w:t>thirteen</w:t>
      </w:r>
      <w:r w:rsidRPr="004A28E9">
        <w:t xml:space="preserve"> (</w:t>
      </w:r>
      <w:r w:rsidRPr="004A28E9">
        <w:rPr>
          <w:rStyle w:val="SpecialBold"/>
        </w:rPr>
        <w:t>13</w:t>
      </w:r>
      <w:r w:rsidRPr="004A28E9">
        <w:t>) units of competency, consisting of:</w:t>
      </w:r>
    </w:p>
    <w:p w:rsidR="00000000" w:rsidRPr="004A28E9" w:rsidP="004A28E9">
      <w:pPr>
        <w:pStyle w:val="ListBullet"/>
      </w:pPr>
      <w:r w:rsidRPr="004A28E9">
        <w:rPr>
          <w:rStyle w:val="SpecialBold"/>
        </w:rPr>
        <w:t>six</w:t>
      </w:r>
      <w:r w:rsidRPr="004A28E9">
        <w:t xml:space="preserve"> (</w:t>
      </w:r>
      <w:r w:rsidRPr="004A28E9">
        <w:rPr>
          <w:rStyle w:val="SpecialBold"/>
        </w:rPr>
        <w:t>6</w:t>
      </w:r>
      <w:r w:rsidRPr="004A28E9">
        <w:t>) core units</w:t>
      </w:r>
    </w:p>
    <w:p w:rsidR="00000000" w:rsidRPr="004A28E9" w:rsidP="004A28E9">
      <w:pPr>
        <w:pStyle w:val="ListBullet"/>
      </w:pPr>
      <w:r w:rsidRPr="004A28E9">
        <w:rPr>
          <w:rStyle w:val="SpecialBold"/>
        </w:rPr>
        <w:t>seven</w:t>
      </w:r>
      <w:r w:rsidRPr="004A28E9">
        <w:t xml:space="preserve"> (</w:t>
      </w:r>
      <w:r w:rsidRPr="004A28E9">
        <w:rPr>
          <w:rStyle w:val="SpecialBold"/>
        </w:rPr>
        <w:t>7</w:t>
      </w:r>
      <w:r w:rsidRPr="004A28E9">
        <w:t>) elective units from Groups A and B, chosen as specified below.</w:t>
      </w:r>
    </w:p>
    <w:p w:rsidR="00000000" w:rsidRPr="004A28E9" w:rsidP="004A28E9">
      <w:pPr>
        <w:pStyle w:val="BodyText"/>
      </w:pPr>
    </w:p>
    <w:p w:rsidR="00000000" w:rsidRPr="004A28E9" w:rsidP="00D06F3B">
      <w:pPr>
        <w:pStyle w:val="BodyText"/>
      </w:pPr>
      <w:r w:rsidRPr="004A28E9">
        <w:rPr>
          <w:rStyle w:val="SpecialBold"/>
        </w:rPr>
        <w:t>Note</w:t>
      </w:r>
      <w:r w:rsidRPr="004A28E9">
        <w:t>: Units marked with an asterisk have one or more prerequisite requirements and must be included in the total number of units chosen. Please refer to individual units for details.</w:t>
      </w:r>
    </w:p>
    <w:p w:rsidR="00000000" w:rsidRPr="004A28E9" w:rsidP="00D06F3B">
      <w:pPr>
        <w:pStyle w:val="Heading3"/>
      </w:pPr>
      <w:r w:rsidRPr="004A28E9">
        <w:rPr>
          <w:rStyle w:val="SpecialBold"/>
        </w:rPr>
        <w:t>Core units of competency</w:t>
      </w:r>
    </w:p>
    <w:p w:rsidR="00000000" w:rsidRPr="004A28E9" w:rsidP="00D06F3B">
      <w:pPr>
        <w:pStyle w:val="BodyText"/>
      </w:pPr>
      <w:r w:rsidRPr="004A28E9">
        <w:t xml:space="preserve">Select </w:t>
      </w:r>
      <w:r w:rsidRPr="004A28E9">
        <w:rPr>
          <w:rStyle w:val="SpecialBold"/>
        </w:rPr>
        <w:t>all</w:t>
      </w:r>
      <w:r w:rsidRPr="004A28E9">
        <w:t xml:space="preserve"> </w:t>
      </w:r>
      <w:r w:rsidRPr="004A28E9">
        <w:rPr>
          <w:rStyle w:val="SpecialBold"/>
        </w:rPr>
        <w:t>six</w:t>
      </w:r>
      <w:r w:rsidRPr="004A28E9">
        <w:t xml:space="preserve"> (</w:t>
      </w:r>
      <w:r w:rsidRPr="004A28E9">
        <w:rPr>
          <w:rStyle w:val="SpecialBold"/>
        </w:rPr>
        <w:t>6</w:t>
      </w:r>
      <w:r w:rsidRPr="004A28E9">
        <w:t>) of the following units of compet</w:t>
      </w:r>
      <w:r w:rsidRPr="004A28E9">
        <w:t>ency.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2"/>
        <w:gridCol w:w="7002"/>
      </w:tblGrid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  <w:r w:rsidRPr="004A28E9">
              <w:rPr>
                <w:rStyle w:val="SpecialBold"/>
              </w:rPr>
              <w:t>Unit code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rPr>
                <w:rStyle w:val="SpecialBold"/>
              </w:rPr>
              <w:t>Unit title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MSL913003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Communicate with other people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MSL913004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Plan and conduct laboratory/field work 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MSL922001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Record and present data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MSL933006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Contribute to the achievement of quality objectives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MSL943004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Participate in laboratory or field workplace safety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MSMENV272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  <w:r w:rsidRPr="004A28E9">
              <w:t>Participate in environmentally sustainable work practices</w:t>
            </w:r>
          </w:p>
        </w:tc>
      </w:tr>
    </w:tbl>
    <w:p w:rsidR="00000000" w:rsidRPr="004A28E9" w:rsidP="004A28E9">
      <w:pPr>
        <w:pStyle w:val="BodyText"/>
      </w:pPr>
    </w:p>
    <w:p w:rsidR="00000000" w:rsidRPr="004A28E9" w:rsidP="00D06F3B">
      <w:pPr>
        <w:pStyle w:val="Heading4"/>
      </w:pPr>
      <w:r w:rsidRPr="004A28E9">
        <w:rPr>
          <w:rStyle w:val="SpecialBold"/>
        </w:rPr>
        <w:t>ELECTIVE UNITS</w:t>
      </w:r>
    </w:p>
    <w:p w:rsidR="00000000" w:rsidRPr="004A28E9" w:rsidP="004A28E9">
      <w:pPr>
        <w:pStyle w:val="ListBullet"/>
      </w:pPr>
      <w:r w:rsidRPr="004A28E9">
        <w:t xml:space="preserve">Select </w:t>
      </w:r>
      <w:r w:rsidRPr="004A28E9">
        <w:rPr>
          <w:rStyle w:val="SpecialBold"/>
        </w:rPr>
        <w:t>seven</w:t>
      </w:r>
      <w:r w:rsidRPr="004A28E9">
        <w:t xml:space="preserve"> (</w:t>
      </w:r>
      <w:r w:rsidRPr="004A28E9">
        <w:rPr>
          <w:rStyle w:val="SpecialBold"/>
        </w:rPr>
        <w:t>7</w:t>
      </w:r>
      <w:r w:rsidRPr="004A28E9">
        <w:t>) elective units from Groups A and B, as specified below:</w:t>
      </w:r>
    </w:p>
    <w:p w:rsidR="00000000" w:rsidRPr="004A28E9" w:rsidP="004A28E9">
      <w:pPr>
        <w:pStyle w:val="ListBullet2"/>
      </w:pPr>
      <w:r w:rsidRPr="004A28E9">
        <w:t xml:space="preserve">a minimum of </w:t>
      </w:r>
      <w:r w:rsidRPr="004A28E9">
        <w:rPr>
          <w:rStyle w:val="SpecialBold"/>
        </w:rPr>
        <w:t>four</w:t>
      </w:r>
      <w:r w:rsidRPr="004A28E9">
        <w:t xml:space="preserve"> (</w:t>
      </w:r>
      <w:r w:rsidRPr="004A28E9">
        <w:rPr>
          <w:rStyle w:val="SpecialBold"/>
        </w:rPr>
        <w:t>4</w:t>
      </w:r>
      <w:r w:rsidRPr="004A28E9">
        <w:t>) units must be chosen from Group A.</w:t>
      </w:r>
    </w:p>
    <w:p w:rsidR="00000000" w:rsidRPr="004A28E9" w:rsidP="004A28E9">
      <w:pPr>
        <w:pStyle w:val="ListBullet2"/>
      </w:pPr>
      <w:r w:rsidRPr="004A28E9">
        <w:t xml:space="preserve">the remainder may be chosen from Groups A and B, to bring the total number of electives to </w:t>
      </w:r>
      <w:r w:rsidRPr="004A28E9">
        <w:rPr>
          <w:rStyle w:val="SpecialBold"/>
        </w:rPr>
        <w:t>seven</w:t>
      </w:r>
      <w:r w:rsidRPr="004A28E9">
        <w:t xml:space="preserve"> (</w:t>
      </w:r>
      <w:r w:rsidRPr="004A28E9">
        <w:rPr>
          <w:rStyle w:val="SpecialBold"/>
        </w:rPr>
        <w:t>7</w:t>
      </w:r>
      <w:r w:rsidRPr="004A28E9">
        <w:t>).</w:t>
      </w:r>
    </w:p>
    <w:p w:rsidR="00000000" w:rsidRPr="004A28E9" w:rsidP="004A28E9">
      <w:pPr>
        <w:pStyle w:val="BodyText"/>
      </w:pPr>
    </w:p>
    <w:p w:rsidR="00000000" w:rsidRPr="004A28E9" w:rsidP="00D06F3B">
      <w:pPr>
        <w:pStyle w:val="BodyText"/>
      </w:pPr>
      <w:r w:rsidRPr="004A28E9">
        <w:t xml:space="preserve">Note that </w:t>
      </w:r>
      <w:r w:rsidRPr="004A28E9">
        <w:rPr>
          <w:rStyle w:val="SpecialBold"/>
        </w:rPr>
        <w:t>two</w:t>
      </w:r>
      <w:r w:rsidRPr="004A28E9">
        <w:t xml:space="preserve"> (</w:t>
      </w:r>
      <w:r w:rsidRPr="004A28E9">
        <w:rPr>
          <w:rStyle w:val="SpecialBold"/>
        </w:rPr>
        <w:t>2</w:t>
      </w:r>
      <w:r w:rsidRPr="004A28E9">
        <w:t>) of the electives units may be chosen from this Training Package, other endorsed Training Packages and accredited courses, where those units are available at Certificate III.</w:t>
      </w:r>
    </w:p>
    <w:p w:rsidR="00000000" w:rsidRPr="004A28E9" w:rsidP="00D06F3B">
      <w:pPr>
        <w:pStyle w:val="Heading3"/>
      </w:pPr>
      <w:r w:rsidRPr="004A28E9">
        <w:rPr>
          <w:rStyle w:val="SpecialBold"/>
        </w:rPr>
        <w:t>Group A</w:t>
      </w:r>
      <w:r w:rsidRPr="004A28E9">
        <w:t xml:space="preserve"> </w:t>
      </w:r>
      <w:r w:rsidRPr="004A28E9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4142"/>
        <w:gridCol w:w="2864"/>
      </w:tblGrid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  <w:r w:rsidRPr="004A28E9">
              <w:rPr>
                <w:rStyle w:val="SpecialBold"/>
              </w:rPr>
              <w:t>Unit code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  <w:r w:rsidRPr="004A28E9">
              <w:rPr>
                <w:rStyle w:val="SpecialBold"/>
              </w:rPr>
              <w:t>Unit title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rPr>
                <w:rStyle w:val="SpecialBold"/>
              </w:rPr>
              <w:t>Prerequisites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MSL933005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Maintain the laboratory/field workplace fit for purpose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MSL933007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Apply critical control point requirements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MSL933008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Perform calibration checks on equipment and assist with its maintenance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MSL943003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Work safely with instruments that emit ionising ra</w:t>
            </w:r>
            <w:r w:rsidRPr="004A28E9">
              <w:t>diation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MSL953003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Receive and prepare samples for testing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MSL953004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Operate a robotic sample preparation system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MSL973013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Perform basic tests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MSL973014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Prepare working solutions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MSL973015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Prepare culture media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MSL973016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Per</w:t>
            </w:r>
            <w:r w:rsidRPr="004A28E9">
              <w:t>form aseptic techniques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MSL973017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Assist with fieldwork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MSL973018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Prepare trial batches for evaluation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MSL973019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Perform microscopic examination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MSL973020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Perform histological procedures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MSL973021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Conduct field-based </w:t>
            </w:r>
            <w:r w:rsidRPr="004A28E9">
              <w:t xml:space="preserve">acceptance tests for construction materials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MSL973022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Conduct laboratory-based acceptance tests for construction materials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MSL973023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Perform fire pouring techniques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MSL973024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Perform site investigation activities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TAEDEL301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Provide work skill in</w:t>
            </w:r>
            <w:r w:rsidRPr="004A28E9">
              <w:t>struction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</w:p>
        </w:tc>
      </w:tr>
    </w:tbl>
    <w:p w:rsidR="00000000" w:rsidRPr="004A28E9" w:rsidP="004A28E9">
      <w:pPr>
        <w:pStyle w:val="BodyText"/>
      </w:pPr>
    </w:p>
    <w:p w:rsidR="00000000" w:rsidRPr="004A28E9" w:rsidP="00D06F3B">
      <w:pPr>
        <w:pStyle w:val="Heading3"/>
      </w:pPr>
      <w:r w:rsidRPr="004A28E9">
        <w:rPr>
          <w:rStyle w:val="SpecialBold"/>
        </w:rPr>
        <w:t>Group B 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4142"/>
        <w:gridCol w:w="2864"/>
      </w:tblGrid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  <w:r w:rsidRPr="004A28E9">
              <w:rPr>
                <w:rStyle w:val="SpecialBold"/>
              </w:rPr>
              <w:t>Unit code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  <w:r w:rsidRPr="004A28E9">
              <w:rPr>
                <w:rStyle w:val="SpecialBold"/>
              </w:rPr>
              <w:t>Unit title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rPr>
                <w:rStyle w:val="SpecialBold"/>
              </w:rPr>
              <w:t>Prerequisites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MSL904002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Perform standard calibrations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MSL912001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Work within a laboratory/field workplace (induction)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MSL914002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Prepare practical science classes and demonstrations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MSL924003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Process and interpret data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MSL924004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Use laboratory application software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MSL934005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Contribute to the ongoing development of HACCP plans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MSL934006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Apply quality system and continuous improvement processes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MSL934007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Maintain and control stocks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MSL944002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Maintain laboratory or field workplace safety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MSL952001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Collect routine site samples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MSL952002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Handle and transport samples or equipment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MSL954004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Obtain representative samples in accordance with sampling plan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MSL954005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Prepare mineral s</w:t>
            </w:r>
            <w:r w:rsidRPr="004A28E9">
              <w:t>amples for analysis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MSL972001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Conduct routine site measurements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MSL974016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Perform physical and mechanical tests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MSL974017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Prepare, standardise and use solutions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MSL974018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Conduct geotechnical site investigations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MSL974019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Perform chemical tests and procedures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MSL974020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Perform food tests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MSL974021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Perform biological procedures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MSL974022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Undertake environmental field-based monitoring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MSL974023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Capture and manage scientific images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MSL974025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Prepare tissue and cell cultures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MSL973016 Perform aseptic techniques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MSL974026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 xml:space="preserve">Perform tests to determine the properties of construction materials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MSL973022 Conduct laboratory-based acceptance tests for construction materials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MSL974028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Classify soils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  <w:r w:rsidRPr="004A28E9">
              <w:t>MSL973021 Conduct field-based acceptance tests for construction materials</w:t>
            </w:r>
          </w:p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MSL973022 Conduct laboratory-based acceptance tests for construction materials</w:t>
            </w: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MSL974029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Operated an automated mineral analysis system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</w:p>
        </w:tc>
      </w:tr>
      <w:tr w:rsidTr="00D06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MSMENV472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9">
            <w:pPr>
              <w:pStyle w:val="BodyText"/>
              <w:rPr>
                <w:lang w:val="en-NZ"/>
              </w:rPr>
            </w:pPr>
            <w:r w:rsidRPr="004A28E9">
              <w:t>Implement and monitor environmenta</w:t>
            </w:r>
            <w:r w:rsidRPr="004A28E9">
              <w:t>lly sustainable work practices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9" w:rsidP="004A28E9">
            <w:pPr>
              <w:pStyle w:val="BodyText"/>
            </w:pPr>
          </w:p>
        </w:tc>
      </w:tr>
    </w:tbl>
    <w:p w:rsidR="00000000" w:rsidRPr="004A28E9" w:rsidP="004A28E9">
      <w:pPr>
        <w:pStyle w:val="BodyText"/>
      </w:pPr>
    </w:p>
    <w:p w:rsidR="00000000" w:rsidRPr="004A28E9" w:rsidP="004A28E9">
      <w:pPr>
        <w:pStyle w:val="AllowPageBreak"/>
      </w:pPr>
    </w:p>
    <w:p w:rsidR="00000000" w:rsidRPr="004A28E9" w:rsidP="004A28E9">
      <w:pPr>
        <w:pStyle w:val="Heading1"/>
      </w:pPr>
      <w:bookmarkStart w:id="5" w:name="O_1176661"/>
      <w:bookmarkEnd w:id="5"/>
      <w:r w:rsidRPr="004A28E9">
        <w:t>Qualification Mapping Information</w:t>
      </w:r>
    </w:p>
    <w:p w:rsidR="00000000" w:rsidRPr="004A28E9" w:rsidP="00D06F3B">
      <w:pPr>
        <w:pStyle w:val="BodyText"/>
      </w:pPr>
      <w:r w:rsidRPr="004A28E9">
        <w:t>Release 2. Supersedes and is equivalent to MSL30118 Certificate III in Laboratory Skills (Release 1).</w:t>
      </w:r>
    </w:p>
    <w:p w:rsidR="00000000" w:rsidRPr="004A28E9" w:rsidP="00D06F3B">
      <w:pPr>
        <w:pStyle w:val="BodyText"/>
      </w:pPr>
      <w:r w:rsidRPr="004A28E9">
        <w:t>Release 1. Supersedes and is equivalent to MSL30116 Certificate III</w:t>
      </w:r>
      <w:r w:rsidRPr="004A28E9">
        <w:t xml:space="preserve"> in Laboratory Skills.</w:t>
      </w:r>
    </w:p>
    <w:p w:rsidR="00000000" w:rsidRPr="004A28E9" w:rsidP="004A28E9">
      <w:pPr>
        <w:pStyle w:val="Heading1"/>
      </w:pPr>
      <w:bookmarkStart w:id="6" w:name="O_1176666"/>
      <w:bookmarkEnd w:id="6"/>
      <w:r w:rsidRPr="004A28E9">
        <w:t>Links</w:t>
      </w:r>
    </w:p>
    <w:p w:rsidR="00000000" w:rsidRPr="004A28E9" w:rsidP="00D06F3B">
      <w:pPr>
        <w:pStyle w:val="BodyText"/>
      </w:pPr>
      <w:r w:rsidRPr="004A28E9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240E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A28E9" w:rsidP="004A28E9"/>
    <w:sectPr w:rsidSect="004A28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9" w:rsidRPr="00D06F3B" w:rsidP="00D06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F3B" w:rsidP="004A2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06F3B" w:rsidP="004A2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6F3B" w:rsidP="004A2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8E9" w:rsidRPr="00D06F3B" w:rsidP="00D06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F3B" w:rsidRPr="002D2AF8" w:rsidP="004A2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MSL30118 Certificate III in Laboratory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2021</w:t>
    </w:r>
    <w:r>
      <w:fldChar w:fldCharType="end"/>
    </w:r>
  </w:p>
  <w:p w:rsidR="00D06F3B" w:rsidP="004A2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D0E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0E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703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8E9"/>
  </w:style>
  <w:style w:type="character" w:customStyle="1" w:styleId="Heading1Char">
    <w:name w:val="Heading 1 Char"/>
    <w:basedOn w:val="DefaultParagraphFont"/>
    <w:link w:val="Heading1"/>
    <w:rsid w:val="004A2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8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8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8E9"/>
    <w:rPr>
      <w:b/>
      <w:spacing w:val="0"/>
    </w:rPr>
  </w:style>
  <w:style w:type="paragraph" w:styleId="ListBullet2">
    <w:name w:val="List Bullet 2"/>
    <w:basedOn w:val="List2"/>
    <w:rsid w:val="004A28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28E9"/>
    <w:rPr>
      <w:i/>
    </w:rPr>
  </w:style>
  <w:style w:type="paragraph" w:customStyle="1" w:styleId="SuperHeading">
    <w:name w:val="SuperHeading"/>
    <w:basedOn w:val="Normal"/>
    <w:rsid w:val="004A2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8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8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8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8E9"/>
  </w:style>
  <w:style w:type="paragraph" w:styleId="TableofFigures">
    <w:name w:val="table of figures"/>
    <w:basedOn w:val="Normal"/>
    <w:next w:val="Normal"/>
    <w:semiHidden/>
    <w:rsid w:val="004A2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8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8E9"/>
    <w:rPr>
      <w:rFonts w:ascii="Wingdings" w:hAnsi="Wingdings"/>
    </w:rPr>
  </w:style>
  <w:style w:type="paragraph" w:customStyle="1" w:styleId="TableHeading">
    <w:name w:val="Table Heading"/>
    <w:basedOn w:val="HeadingBase"/>
    <w:rsid w:val="004A2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8E9"/>
    <w:rPr>
      <w:color w:val="0033CC"/>
      <w:u w:val="none"/>
    </w:rPr>
  </w:style>
  <w:style w:type="paragraph" w:customStyle="1" w:styleId="BodyTextRight">
    <w:name w:val="Body Text Right"/>
    <w:basedOn w:val="BodyText"/>
    <w:rsid w:val="004A2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8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8E9"/>
    <w:rPr>
      <w:sz w:val="32"/>
    </w:rPr>
  </w:style>
  <w:style w:type="paragraph" w:customStyle="1" w:styleId="HeadingProcedure">
    <w:name w:val="Heading Procedure"/>
    <w:basedOn w:val="HeadingBase"/>
    <w:next w:val="Normal"/>
    <w:rsid w:val="004A2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8E9"/>
    <w:pPr>
      <w:spacing w:before="60" w:after="60"/>
    </w:pPr>
  </w:style>
  <w:style w:type="paragraph" w:styleId="ListContinue">
    <w:name w:val="List Continue"/>
    <w:basedOn w:val="List"/>
    <w:rsid w:val="004A28E9"/>
    <w:pPr>
      <w:ind w:firstLine="0"/>
    </w:pPr>
  </w:style>
  <w:style w:type="paragraph" w:customStyle="1" w:styleId="ListNote">
    <w:name w:val="List Note"/>
    <w:basedOn w:val="List"/>
    <w:rsid w:val="004A2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8E9"/>
    <w:rPr>
      <w:rFonts w:ascii="Courier New" w:hAnsi="Courier New"/>
    </w:rPr>
  </w:style>
  <w:style w:type="paragraph" w:customStyle="1" w:styleId="NoteBullet">
    <w:name w:val="Note Bullet"/>
    <w:basedOn w:val="Note"/>
    <w:rsid w:val="004A2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8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8E9"/>
    <w:rPr>
      <w:b/>
      <w:smallCaps/>
    </w:rPr>
  </w:style>
  <w:style w:type="paragraph" w:customStyle="1" w:styleId="TableListNumber">
    <w:name w:val="Table List Number"/>
    <w:basedOn w:val="ListNumber"/>
    <w:rsid w:val="004A2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8E9"/>
    <w:pPr>
      <w:numPr>
        <w:numId w:val="9"/>
      </w:numPr>
    </w:pPr>
  </w:style>
  <w:style w:type="paragraph" w:customStyle="1" w:styleId="ListAlpha2">
    <w:name w:val="List Alpha 2"/>
    <w:basedOn w:val="List2"/>
    <w:rsid w:val="004A28E9"/>
    <w:pPr>
      <w:numPr>
        <w:numId w:val="8"/>
      </w:numPr>
    </w:pPr>
  </w:style>
  <w:style w:type="paragraph" w:styleId="List2">
    <w:name w:val="List 2"/>
    <w:basedOn w:val="BodyText"/>
    <w:rsid w:val="004A2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8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8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8E9"/>
    <w:pPr>
      <w:numPr>
        <w:numId w:val="4"/>
      </w:numPr>
    </w:pPr>
  </w:style>
  <w:style w:type="paragraph" w:styleId="ListContinue2">
    <w:name w:val="List Continue 2"/>
    <w:basedOn w:val="List2"/>
    <w:rsid w:val="004A28E9"/>
    <w:pPr>
      <w:ind w:firstLine="0"/>
    </w:pPr>
  </w:style>
  <w:style w:type="paragraph" w:styleId="ListContinue3">
    <w:name w:val="List Continue 3"/>
    <w:basedOn w:val="List3"/>
    <w:rsid w:val="004A28E9"/>
    <w:pPr>
      <w:ind w:left="1021" w:firstLine="0"/>
    </w:pPr>
  </w:style>
  <w:style w:type="paragraph" w:styleId="ListContinue4">
    <w:name w:val="List Continue 4"/>
    <w:basedOn w:val="List4"/>
    <w:rsid w:val="004A28E9"/>
    <w:pPr>
      <w:ind w:firstLine="0"/>
    </w:pPr>
  </w:style>
  <w:style w:type="paragraph" w:styleId="ListContinue5">
    <w:name w:val="List Continue 5"/>
    <w:basedOn w:val="List5"/>
    <w:rsid w:val="004A28E9"/>
    <w:pPr>
      <w:ind w:firstLine="0"/>
    </w:pPr>
  </w:style>
  <w:style w:type="paragraph" w:styleId="ListNumber3">
    <w:name w:val="List Number 3"/>
    <w:basedOn w:val="List3"/>
    <w:rsid w:val="004A28E9"/>
    <w:pPr>
      <w:numPr>
        <w:numId w:val="5"/>
      </w:numPr>
    </w:pPr>
  </w:style>
  <w:style w:type="paragraph" w:styleId="ListNumber4">
    <w:name w:val="List Number 4"/>
    <w:basedOn w:val="List4"/>
    <w:rsid w:val="004A28E9"/>
    <w:pPr>
      <w:numPr>
        <w:numId w:val="6"/>
      </w:numPr>
    </w:pPr>
  </w:style>
  <w:style w:type="paragraph" w:styleId="ListNumber5">
    <w:name w:val="List Number 5"/>
    <w:basedOn w:val="List5"/>
    <w:rsid w:val="004A28E9"/>
    <w:pPr>
      <w:numPr>
        <w:numId w:val="7"/>
      </w:numPr>
    </w:pPr>
  </w:style>
  <w:style w:type="paragraph" w:styleId="BlockText">
    <w:name w:val="Block Text"/>
    <w:basedOn w:val="Normal"/>
    <w:rsid w:val="004A2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8E9"/>
    <w:rPr>
      <w:sz w:val="16"/>
      <w:vertAlign w:val="superscript"/>
    </w:rPr>
  </w:style>
  <w:style w:type="character" w:customStyle="1" w:styleId="Symbols">
    <w:name w:val="Symbols"/>
    <w:basedOn w:val="DefaultParagraphFont"/>
    <w:rsid w:val="004A28E9"/>
    <w:rPr>
      <w:rFonts w:ascii="Symbol" w:hAnsi="Symbol"/>
    </w:rPr>
  </w:style>
  <w:style w:type="character" w:customStyle="1" w:styleId="MenuOptions">
    <w:name w:val="Menu Options"/>
    <w:basedOn w:val="DefaultParagraphFont"/>
    <w:rsid w:val="004A2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8E9"/>
    <w:rPr>
      <w:b/>
    </w:rPr>
  </w:style>
  <w:style w:type="character" w:customStyle="1" w:styleId="Underlined">
    <w:name w:val="Underlined"/>
    <w:basedOn w:val="DefaultParagraphFont"/>
    <w:rsid w:val="004A28E9"/>
    <w:rPr>
      <w:u w:val="single"/>
    </w:rPr>
  </w:style>
  <w:style w:type="paragraph" w:customStyle="1" w:styleId="TableBodyTextRight">
    <w:name w:val="Table Body Text Right"/>
    <w:basedOn w:val="TableBodyText"/>
    <w:rsid w:val="004A2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8E9"/>
    <w:rPr>
      <w:sz w:val="18"/>
    </w:rPr>
  </w:style>
  <w:style w:type="paragraph" w:customStyle="1" w:styleId="BodySmallRight">
    <w:name w:val="Body Small Right"/>
    <w:basedOn w:val="BodyTextRight"/>
    <w:rsid w:val="004A28E9"/>
    <w:rPr>
      <w:sz w:val="18"/>
      <w:szCs w:val="18"/>
    </w:rPr>
  </w:style>
  <w:style w:type="paragraph" w:customStyle="1" w:styleId="MarginEdition">
    <w:name w:val="Margin Edition"/>
    <w:basedOn w:val="MarginNote"/>
    <w:rsid w:val="004A2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8E9"/>
    <w:rPr>
      <w:sz w:val="2"/>
      <w:szCs w:val="2"/>
    </w:rPr>
  </w:style>
  <w:style w:type="character" w:customStyle="1" w:styleId="Small">
    <w:name w:val="Small"/>
    <w:basedOn w:val="DefaultParagraphFont"/>
    <w:rsid w:val="004A28E9"/>
    <w:rPr>
      <w:sz w:val="16"/>
    </w:rPr>
  </w:style>
  <w:style w:type="paragraph" w:customStyle="1" w:styleId="WideTable">
    <w:name w:val="Wide Table"/>
    <w:basedOn w:val="Normal"/>
    <w:rsid w:val="004A2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8E9"/>
  </w:style>
  <w:style w:type="paragraph" w:styleId="Quote">
    <w:name w:val="Quote"/>
    <w:basedOn w:val="Heading1"/>
    <w:link w:val="QuoteChar"/>
    <w:qFormat/>
    <w:rsid w:val="004A2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8E9"/>
    <w:pPr>
      <w:pageBreakBefore/>
    </w:pPr>
  </w:style>
  <w:style w:type="paragraph" w:customStyle="1" w:styleId="Border">
    <w:name w:val="Border"/>
    <w:basedOn w:val="Normal"/>
    <w:qFormat/>
    <w:rsid w:val="004A2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8E9"/>
    <w:rPr>
      <w:u w:val="single"/>
    </w:rPr>
  </w:style>
  <w:style w:type="character" w:customStyle="1" w:styleId="BoldandItalics">
    <w:name w:val="Bold and Italics"/>
    <w:qFormat/>
    <w:rsid w:val="004A28E9"/>
    <w:rPr>
      <w:b/>
      <w:i/>
      <w:u w:val="none"/>
    </w:rPr>
  </w:style>
  <w:style w:type="paragraph" w:styleId="BalloonText">
    <w:name w:val="Balloon Text"/>
    <w:basedOn w:val="Normal"/>
    <w:link w:val="BalloonTextChar"/>
    <w:rsid w:val="004A2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8E9"/>
    <w:pPr>
      <w:spacing w:before="0" w:after="0"/>
    </w:pPr>
  </w:style>
  <w:style w:type="paragraph" w:customStyle="1" w:styleId="BodyTextBold">
    <w:name w:val="Body Text Bold"/>
    <w:basedOn w:val="BodyText"/>
    <w:qFormat/>
    <w:rsid w:val="004A28E9"/>
    <w:rPr>
      <w:b/>
    </w:rPr>
  </w:style>
  <w:style w:type="character" w:styleId="Hyperlink">
    <w:name w:val="Hyperlink"/>
    <w:basedOn w:val="DefaultParagraphFont"/>
    <w:uiPriority w:val="99"/>
    <w:unhideWhenUsed/>
    <w:rsid w:val="00D06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947</Words>
  <Characters>6143</Characters>
  <Application>Microsoft Office Word</Application>
  <DocSecurity>0</DocSecurity>
  <Lines>292</Lines>
  <Paragraphs>191</Paragraphs>
  <ScaleCrop>false</ScaleCrop>
  <Company>Author-it Software Corporation Ltd.</Company>
  <LinksUpToDate>false</LinksUpToDate>
  <CharactersWithSpaces>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MSL30118 Certificate III in Laboratory Skills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2021-04-19T15:45:47Z</dcterms:created>
  <dcterms:modified xsi:type="dcterms:W3CDTF">2021-04-16T03:35:00Z</dcterms:modified>
</cp:coreProperties>
</file>