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29CA" w:rsidP="009B29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MSL20122 Certificate II in</w:t>
      </w:r>
      <w:r>
        <w:t xml:space="preserve"> Sampling and Measurement</w:t>
      </w:r>
      <w:r>
        <w:fldChar w:fldCharType="end"/>
      </w:r>
    </w:p>
    <w:p w:rsidR="009B29CA" w:rsidP="009B29CA">
      <w:pPr>
        <w:pStyle w:val="Version"/>
        <w:sectPr w:rsidSect="00DB1A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B1A46" w:rsidP="00DB1A46">
      <w:pPr>
        <w:pStyle w:val="SuperHeading"/>
      </w:pPr>
      <w:r w:rsidRPr="00DB1A46">
        <w:t>MSL20122 Certificate II in Sampling and Measurement</w:t>
      </w:r>
    </w:p>
    <w:p w:rsidR="00000000" w:rsidRPr="00DB1A46" w:rsidP="00DB1A46">
      <w:pPr>
        <w:pStyle w:val="Heading1"/>
      </w:pPr>
      <w:bookmarkStart w:id="1" w:name="O_1259162"/>
      <w:bookmarkEnd w:id="1"/>
      <w:r w:rsidRPr="00DB1A46">
        <w:t>Modification History</w:t>
      </w:r>
    </w:p>
    <w:p w:rsidR="00000000" w:rsidRPr="00DB1A46" w:rsidP="009B29CA">
      <w:pPr>
        <w:pStyle w:val="BodyText"/>
      </w:pPr>
      <w:r w:rsidRPr="00DB1A46">
        <w:t>Release 1. Supersedes and is equivalent to MSL20118 Certificate II in Sampling and Measurement. No change to total number of units. MSMENV272 moved from core to electives.</w:t>
      </w:r>
    </w:p>
    <w:p w:rsidR="00000000" w:rsidRPr="00DB1A46" w:rsidP="00DB1A46">
      <w:pPr>
        <w:pStyle w:val="Heading1"/>
      </w:pPr>
      <w:bookmarkStart w:id="2" w:name="O_1259163"/>
      <w:bookmarkEnd w:id="2"/>
      <w:r w:rsidRPr="00DB1A46">
        <w:t>Qualification Description</w:t>
      </w:r>
    </w:p>
    <w:p w:rsidR="00000000" w:rsidRPr="00DB1A46" w:rsidP="009B29CA">
      <w:pPr>
        <w:pStyle w:val="BodyText"/>
      </w:pPr>
      <w:r w:rsidRPr="00DB1A46">
        <w:t>This qual</w:t>
      </w:r>
      <w:r w:rsidRPr="00DB1A46">
        <w:t>ification reflects the role of workers who perform a range of sampling and measurement activities as part of laboratory, production or field operations in the construction, manufacturing, resources and environmental industry sectors. Job roles include samp</w:t>
      </w:r>
      <w:r w:rsidRPr="00DB1A46">
        <w:t>lers and testers, production personnel, plant operators, production operators, field assistants, drivers and sample couriers.</w:t>
      </w:r>
    </w:p>
    <w:p w:rsidR="00000000" w:rsidRPr="00DB1A46" w:rsidP="009B29CA">
      <w:pPr>
        <w:pStyle w:val="BodyText"/>
      </w:pPr>
      <w:r w:rsidRPr="00DB1A46">
        <w:t xml:space="preserve">Samplers and testers conduct limited sampling and testing as part of their duties in a particular industry. They use a restricted </w:t>
      </w:r>
      <w:r w:rsidRPr="00DB1A46">
        <w:t>range of skills and operational knowledge to perform tasks and do not generally work inside a laboratory. They:</w:t>
      </w:r>
    </w:p>
    <w:p w:rsidR="00000000" w:rsidRPr="00DB1A46" w:rsidP="00DB1A46">
      <w:pPr>
        <w:pStyle w:val="ListBullet"/>
      </w:pPr>
      <w:r w:rsidRPr="00DB1A46">
        <w:t>follow set procedures to sample raw materials and products</w:t>
      </w:r>
    </w:p>
    <w:p w:rsidR="00000000" w:rsidRPr="00DB1A46" w:rsidP="00DB1A46">
      <w:pPr>
        <w:pStyle w:val="ListBullet"/>
      </w:pPr>
      <w:r w:rsidRPr="00DB1A46">
        <w:t>may package, label, store and transport samples</w:t>
      </w:r>
    </w:p>
    <w:p w:rsidR="00000000" w:rsidRPr="00DB1A46" w:rsidP="00DB1A46">
      <w:pPr>
        <w:pStyle w:val="ListBullet"/>
      </w:pPr>
      <w:r w:rsidRPr="00DB1A46">
        <w:t>use simple equipment (hydrometers, t</w:t>
      </w:r>
      <w:r w:rsidRPr="00DB1A46">
        <w:t>hermometers and pH meters) to make measurements and perform basic tests that take a short time and involve a narrow range of variables and easily recognised control limits</w:t>
      </w:r>
    </w:p>
    <w:p w:rsidR="00000000" w:rsidRPr="00DB1A46" w:rsidP="00DB1A46">
      <w:pPr>
        <w:pStyle w:val="ListBullet"/>
      </w:pPr>
      <w:r w:rsidRPr="00DB1A46">
        <w:t>may make visual inspection of products and packaging.</w:t>
      </w:r>
    </w:p>
    <w:p w:rsidR="00000000" w:rsidRPr="00DB1A46" w:rsidP="00DB1A46">
      <w:pPr>
        <w:pStyle w:val="BodyText"/>
      </w:pPr>
    </w:p>
    <w:p w:rsidR="00000000" w:rsidRPr="00DB1A46" w:rsidP="009B29CA">
      <w:pPr>
        <w:pStyle w:val="BodyText"/>
      </w:pPr>
      <w:r w:rsidRPr="00DB1A46">
        <w:t>In some industry sectors (for</w:t>
      </w:r>
      <w:r w:rsidRPr="00DB1A46">
        <w:t xml:space="preserve"> example, mineral assay) this work forms a whole job role. </w:t>
      </w:r>
    </w:p>
    <w:p w:rsidR="00000000" w:rsidRPr="00DB1A46" w:rsidP="009B29CA">
      <w:pPr>
        <w:pStyle w:val="BodyText"/>
      </w:pPr>
      <w:r w:rsidRPr="00DB1A46">
        <w:t>No licensing, legislative or certification requirements apply to this qualification at the time of publication.</w:t>
      </w:r>
    </w:p>
    <w:p w:rsidR="00000000" w:rsidRPr="00DB1A46" w:rsidP="00DB1A46">
      <w:pPr>
        <w:pStyle w:val="Heading1"/>
      </w:pPr>
      <w:bookmarkStart w:id="3" w:name="O_1259164"/>
      <w:bookmarkEnd w:id="3"/>
      <w:r w:rsidRPr="00DB1A46">
        <w:t>Entry Requirements</w:t>
      </w:r>
    </w:p>
    <w:p w:rsidR="00000000" w:rsidRPr="00DB1A46" w:rsidP="009B29CA">
      <w:pPr>
        <w:pStyle w:val="BodyText"/>
      </w:pPr>
      <w:r w:rsidRPr="00DB1A46">
        <w:t>Nil</w:t>
      </w:r>
    </w:p>
    <w:p w:rsidR="00000000" w:rsidRPr="00DB1A46" w:rsidP="00DB1A46">
      <w:pPr>
        <w:pStyle w:val="Heading1"/>
      </w:pPr>
      <w:bookmarkStart w:id="4" w:name="O_1259165"/>
      <w:bookmarkEnd w:id="4"/>
      <w:r w:rsidRPr="00DB1A46">
        <w:t>Packaging Rules</w:t>
      </w:r>
    </w:p>
    <w:p w:rsidR="00000000" w:rsidRPr="00DB1A46" w:rsidP="009B29CA">
      <w:pPr>
        <w:pStyle w:val="Heading4"/>
      </w:pPr>
      <w:r w:rsidRPr="00DB1A46">
        <w:rPr>
          <w:rStyle w:val="SpecialBold"/>
        </w:rPr>
        <w:t>Total n</w:t>
      </w:r>
      <w:r w:rsidRPr="00DB1A46">
        <w:rPr>
          <w:rStyle w:val="SpecialBold"/>
        </w:rPr>
        <w:t>umber of units = 8</w:t>
      </w:r>
    </w:p>
    <w:p w:rsidR="00000000" w:rsidRPr="00DB1A46" w:rsidP="00DB1A46">
      <w:pPr>
        <w:pStyle w:val="ListBullet"/>
      </w:pPr>
      <w:r w:rsidRPr="00DB1A46">
        <w:rPr>
          <w:rStyle w:val="SpecialBold"/>
        </w:rPr>
        <w:t>3</w:t>
      </w:r>
      <w:r w:rsidRPr="00DB1A46">
        <w:t xml:space="preserve"> core units </w:t>
      </w:r>
    </w:p>
    <w:p w:rsidR="00000000" w:rsidRPr="00DB1A46" w:rsidP="00DB1A46">
      <w:pPr>
        <w:pStyle w:val="ListBullet"/>
      </w:pPr>
      <w:r w:rsidRPr="00DB1A46">
        <w:rPr>
          <w:rStyle w:val="SpecialBold"/>
        </w:rPr>
        <w:t>5</w:t>
      </w:r>
      <w:r w:rsidRPr="00DB1A46">
        <w:t xml:space="preserve"> elective units, consisting of:</w:t>
      </w:r>
    </w:p>
    <w:p w:rsidR="00000000" w:rsidRPr="00DB1A46" w:rsidP="00DB1A46">
      <w:pPr>
        <w:pStyle w:val="ListBullet2"/>
      </w:pPr>
      <w:r w:rsidRPr="00DB1A46">
        <w:t>at least 2 units from Group A</w:t>
      </w:r>
    </w:p>
    <w:p w:rsidR="00000000" w:rsidRPr="00DB1A46" w:rsidP="00DB1A46">
      <w:pPr>
        <w:pStyle w:val="ListBullet2"/>
      </w:pPr>
      <w:r w:rsidRPr="00DB1A46">
        <w:t>at least 1 additional unit from Group A or B</w:t>
      </w:r>
    </w:p>
    <w:p w:rsidR="00000000" w:rsidRPr="00DB1A46" w:rsidP="00DB1A46">
      <w:pPr>
        <w:pStyle w:val="ListBullet2"/>
      </w:pPr>
      <w:r w:rsidRPr="00DB1A46">
        <w:t>2 units from the electives listed below or any endorsed Training Package or accredited course –</w:t>
      </w:r>
      <w:r w:rsidRPr="00DB1A46">
        <w:t xml:space="preserve"> these units must be relevant to the work outcome.</w:t>
      </w:r>
    </w:p>
    <w:p w:rsidR="00000000" w:rsidRPr="00DB1A46" w:rsidP="009B29CA">
      <w:pPr>
        <w:pStyle w:val="Heading5"/>
      </w:pPr>
      <w:r w:rsidRPr="00DB1A46">
        <w:rPr>
          <w:rStyle w:val="SpecialBold"/>
        </w:rPr>
        <w:t>CORE UNITS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4723"/>
        <w:gridCol w:w="3209"/>
      </w:tblGrid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A46" w:rsidP="00DB1A46">
            <w:pPr>
              <w:pStyle w:val="BodyText"/>
            </w:pPr>
            <w:r w:rsidRPr="00DB1A46">
              <w:rPr>
                <w:rStyle w:val="SpecialBold"/>
              </w:rPr>
              <w:t>Unit code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A46" w:rsidP="00DB1A46">
            <w:pPr>
              <w:pStyle w:val="BodyText"/>
            </w:pPr>
            <w:r w:rsidRPr="00DB1A46">
              <w:rPr>
                <w:rStyle w:val="SpecialBold"/>
              </w:rPr>
              <w:t>Unit title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rPr>
                <w:rStyle w:val="SpecialBold"/>
              </w:rPr>
              <w:t>Prerequisites</w:t>
            </w:r>
          </w:p>
        </w:tc>
      </w:tr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MSL912002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 xml:space="preserve">Work within a laboratory or field workplace  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</w:p>
        </w:tc>
      </w:tr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MSL922002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Record and present data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</w:p>
        </w:tc>
      </w:tr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MSL943004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 xml:space="preserve">Participate in laboratory or field workplace safety 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A46" w:rsidP="00DB1A46">
            <w:pPr>
              <w:pStyle w:val="BodyText"/>
            </w:pPr>
          </w:p>
        </w:tc>
      </w:tr>
    </w:tbl>
    <w:p w:rsidR="00000000" w:rsidRPr="00DB1A46" w:rsidP="00DB1A46">
      <w:pPr>
        <w:pStyle w:val="BodyText"/>
      </w:pPr>
    </w:p>
    <w:p w:rsidR="00000000" w:rsidRPr="00DB1A46" w:rsidP="009B29CA">
      <w:pPr>
        <w:pStyle w:val="Heading5"/>
      </w:pPr>
      <w:r w:rsidRPr="00DB1A46">
        <w:rPr>
          <w:rStyle w:val="SpecialBold"/>
        </w:rPr>
        <w:t>ELECTIVE UNITS</w:t>
      </w:r>
    </w:p>
    <w:p w:rsidR="00000000" w:rsidRPr="00DB1A46" w:rsidP="009B29CA">
      <w:pPr>
        <w:pStyle w:val="Heading4"/>
      </w:pPr>
      <w:r w:rsidRPr="00DB1A46">
        <w:rPr>
          <w:rStyle w:val="SpecialBold"/>
        </w:rPr>
        <w:t>Group 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4723"/>
        <w:gridCol w:w="3209"/>
      </w:tblGrid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A46" w:rsidP="00DB1A46">
            <w:pPr>
              <w:pStyle w:val="BodyText"/>
            </w:pPr>
            <w:r w:rsidRPr="00DB1A46">
              <w:rPr>
                <w:rStyle w:val="SpecialBold"/>
              </w:rPr>
              <w:t>Unit code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A46" w:rsidP="00DB1A46">
            <w:pPr>
              <w:pStyle w:val="BodyText"/>
            </w:pPr>
            <w:r w:rsidRPr="00DB1A46">
              <w:rPr>
                <w:rStyle w:val="SpecialBold"/>
              </w:rPr>
              <w:t>Unit title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rPr>
                <w:rStyle w:val="SpecialBold"/>
              </w:rPr>
              <w:t>Prerequisites</w:t>
            </w:r>
          </w:p>
        </w:tc>
      </w:tr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MSL952003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 xml:space="preserve">Collect routine site samples 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</w:p>
        </w:tc>
      </w:tr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MSL952004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 xml:space="preserve">Handle and transport samples or equipment 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</w:p>
        </w:tc>
      </w:tr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MSL972002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Take routine site measurements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A46" w:rsidP="00DB1A46">
            <w:pPr>
              <w:pStyle w:val="BodyText"/>
            </w:pPr>
          </w:p>
        </w:tc>
      </w:tr>
    </w:tbl>
    <w:p w:rsidR="00000000" w:rsidRPr="00DB1A46" w:rsidP="00DB1A46">
      <w:pPr>
        <w:pStyle w:val="BodyText"/>
      </w:pPr>
    </w:p>
    <w:p w:rsidR="00000000" w:rsidRPr="00DB1A46" w:rsidP="009B29CA">
      <w:pPr>
        <w:pStyle w:val="Heading4"/>
      </w:pPr>
      <w:r w:rsidRPr="00DB1A46">
        <w:rPr>
          <w:rStyle w:val="SpecialBold"/>
        </w:rPr>
        <w:t>Group B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4723"/>
        <w:gridCol w:w="3209"/>
      </w:tblGrid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A46" w:rsidP="00DB1A46">
            <w:pPr>
              <w:pStyle w:val="BodyText"/>
            </w:pPr>
            <w:r w:rsidRPr="00DB1A46">
              <w:rPr>
                <w:rStyle w:val="SpecialBold"/>
              </w:rPr>
              <w:t>Unit code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A46" w:rsidP="00DB1A46">
            <w:pPr>
              <w:pStyle w:val="BodyText"/>
            </w:pPr>
            <w:r w:rsidRPr="00DB1A46">
              <w:rPr>
                <w:rStyle w:val="SpecialBold"/>
              </w:rPr>
              <w:t>Unit title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rPr>
                <w:rStyle w:val="SpecialBold"/>
              </w:rPr>
              <w:t>Prerequisites</w:t>
            </w:r>
          </w:p>
        </w:tc>
      </w:tr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AMPCOR203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Comply with Quality Assurance and HACCP requirements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</w:p>
        </w:tc>
      </w:tr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BSBCMM211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Apply communication skills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</w:p>
        </w:tc>
      </w:tr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FBPFST4004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Perform microbiological procedures in the food industry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</w:p>
        </w:tc>
      </w:tr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HLTPAT006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Receive, prepare and dispatch pathology specimens (not to be selected with MSL95300</w:t>
            </w:r>
            <w:r w:rsidRPr="00DB1A46">
              <w:t>5)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</w:p>
        </w:tc>
      </w:tr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MSL913004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 xml:space="preserve">Plan and conduct laboratory/field work 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</w:p>
        </w:tc>
      </w:tr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MSL933005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Maintain the laboratory/field workplace fit for purpose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</w:p>
        </w:tc>
      </w:tr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MSL933007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Apply critical control point requirements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</w:p>
        </w:tc>
      </w:tr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MSL933008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Perform calibration checks on equipment and assist with its maintenance (not to be selected with MSL934008)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</w:p>
        </w:tc>
      </w:tr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MSL933009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Contribute to the achievement of quality objectives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</w:p>
        </w:tc>
      </w:tr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MSL934008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Maintain instruments and equipment (not to be selected with MSL933008)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</w:p>
        </w:tc>
      </w:tr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MSL943003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Work safely with instruments that emit ionising radiation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</w:p>
        </w:tc>
      </w:tr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MSL953004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Operate a robotic sample preparation system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</w:p>
        </w:tc>
      </w:tr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MSL953005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Receive and prepare samples for testing (not to be selected with HLTPAT006)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</w:p>
        </w:tc>
      </w:tr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MSL973015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Prepare culture media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</w:p>
        </w:tc>
      </w:tr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MSL973017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Assist with fieldwork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</w:p>
        </w:tc>
      </w:tr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MSL973018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Prepare trial batches for evaluation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</w:p>
        </w:tc>
      </w:tr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MSL973021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Conduct field-based acceptance tests for construction materials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</w:p>
        </w:tc>
      </w:tr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MSL973022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Conduct laboratory-based acceptance tests for construction materials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</w:p>
        </w:tc>
      </w:tr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MSL973023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Perform fire pouring techniques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</w:p>
        </w:tc>
      </w:tr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MSL973024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Perform site investigation activities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</w:p>
        </w:tc>
      </w:tr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MSL973025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 xml:space="preserve">Perform basic tests 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</w:p>
        </w:tc>
      </w:tr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MSL973026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 xml:space="preserve">Prepare working solutions 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</w:p>
        </w:tc>
      </w:tr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 xml:space="preserve">MSL973027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Perform techniques that prevent cross-contamination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</w:p>
        </w:tc>
      </w:tr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MSL973028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 xml:space="preserve">Perform microscopic examination  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</w:p>
        </w:tc>
      </w:tr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MSL973029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 xml:space="preserve">Perform histological procedures 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</w:p>
        </w:tc>
      </w:tr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MSMENV272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Participate in environmentally sustainable work practices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</w:p>
        </w:tc>
      </w:tr>
      <w:tr w:rsidTr="00DB1A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MSMSUP301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1A46">
            <w:pPr>
              <w:pStyle w:val="BodyText"/>
              <w:rPr>
                <w:lang w:val="en-NZ"/>
              </w:rPr>
            </w:pPr>
            <w:r w:rsidRPr="00DB1A46">
              <w:t>Apply HACCP to the workplace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1A46" w:rsidP="00DB1A46">
            <w:pPr>
              <w:pStyle w:val="BodyText"/>
            </w:pPr>
          </w:p>
        </w:tc>
      </w:tr>
    </w:tbl>
    <w:p w:rsidR="009B29CA" w:rsidP="00DB1A46">
      <w:pPr>
        <w:pStyle w:val="BodyText"/>
      </w:pPr>
    </w:p>
    <w:p w:rsidR="009B29CA" w:rsidP="00DB1A46">
      <w:pPr>
        <w:pStyle w:val="BodyText"/>
      </w:pPr>
    </w:p>
    <w:p w:rsidR="00000000" w:rsidRPr="00DB1A46" w:rsidP="00DB1A46">
      <w:pPr>
        <w:pStyle w:val="Heading1"/>
      </w:pPr>
      <w:bookmarkStart w:id="5" w:name="O_1259166"/>
      <w:bookmarkEnd w:id="5"/>
      <w:r w:rsidRPr="00DB1A46">
        <w:t>Qualification Mapping Information</w:t>
      </w:r>
    </w:p>
    <w:p w:rsidR="00000000" w:rsidRPr="00DB1A46" w:rsidP="009B29CA">
      <w:pPr>
        <w:pStyle w:val="BodyText"/>
      </w:pPr>
      <w:r w:rsidRPr="00DB1A46">
        <w:t>Supersedes and is equivalent to MSL20118 Certificate II in Sampling and Measurement.</w:t>
      </w:r>
    </w:p>
    <w:p w:rsidR="00000000" w:rsidRPr="00DB1A46" w:rsidP="00DB1A46">
      <w:pPr>
        <w:pStyle w:val="Heading1"/>
      </w:pPr>
      <w:bookmarkStart w:id="6" w:name="O_1259168"/>
      <w:bookmarkEnd w:id="6"/>
      <w:r w:rsidRPr="00DB1A46">
        <w:t>Links</w:t>
      </w:r>
    </w:p>
    <w:p w:rsidR="00000000" w:rsidRPr="00DB1A46" w:rsidP="009B29CA">
      <w:pPr>
        <w:pStyle w:val="BodyText"/>
      </w:pPr>
      <w:r w:rsidRPr="00DB1A46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"https://vetnet.education.gov.au/Pages/TrainingDocs.aspx?q=5c63a03b-4a6b-4ae5-9560-1e3c5f462baa" </w:instrText>
      </w:r>
      <w:r>
        <w:fldChar w:fldCharType="separate"/>
      </w:r>
      <w:r w:rsidRPr="00424790">
        <w:rPr>
          <w:rStyle w:val="Hyperlink"/>
        </w:rPr>
        <w:t>https://vetnet.education.gov.au/Pages/TrainingDocs.aspx?q=5c63a03b-4a6b-4ae5-9560-1e3c5f462baa</w:t>
      </w:r>
      <w:r>
        <w:fldChar w:fldCharType="end"/>
      </w:r>
    </w:p>
    <w:p w:rsidR="00000000" w:rsidRPr="00DB1A46" w:rsidP="00DB1A46"/>
    <w:sectPr w:rsidSect="00DB1A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A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A46" w:rsidRPr="009B29CA" w:rsidP="009B29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A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9CA" w:rsidP="00DB1A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B29CA" w:rsidP="00DB1A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B29CA" w:rsidP="00DB1A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A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9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1A46" w:rsidRPr="009B29CA" w:rsidP="009B29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A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9CA" w:rsidRPr="002D2AF8" w:rsidP="00DB1A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MSL20122 Certificate II in Sampling and Measurement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9B29CA" w:rsidP="00DB1A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370B7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1070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2807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A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1A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1A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1A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1A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1A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1A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1A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1A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1A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1A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1A46"/>
  </w:style>
  <w:style w:type="character" w:customStyle="1" w:styleId="Heading1Char">
    <w:name w:val="Heading 1 Char"/>
    <w:basedOn w:val="DefaultParagraphFont"/>
    <w:link w:val="Heading1"/>
    <w:rsid w:val="00DB1A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1A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1A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B1A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1A46"/>
    <w:rPr>
      <w:b/>
      <w:spacing w:val="0"/>
    </w:rPr>
  </w:style>
  <w:style w:type="paragraph" w:styleId="ListBullet2">
    <w:name w:val="List Bullet 2"/>
    <w:basedOn w:val="List2"/>
    <w:rsid w:val="00DB1A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1A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1A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1A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1A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1A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1A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1A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1A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1A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1A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1A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1A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1A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1A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1A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1A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1A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1A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1A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1A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1A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B1A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1A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1A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1A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1A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1A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1A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1A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1A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1A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1A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1A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1A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1A46"/>
    <w:rPr>
      <w:i/>
    </w:rPr>
  </w:style>
  <w:style w:type="paragraph" w:styleId="Caption">
    <w:name w:val="caption"/>
    <w:basedOn w:val="BodyText"/>
    <w:next w:val="Normal"/>
    <w:qFormat/>
    <w:rsid w:val="00DB1A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1A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1A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1A46"/>
  </w:style>
  <w:style w:type="paragraph" w:styleId="TableofFigures">
    <w:name w:val="table of figures"/>
    <w:basedOn w:val="Normal"/>
    <w:next w:val="Normal"/>
    <w:semiHidden/>
    <w:rsid w:val="00DB1A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1A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B1A46"/>
    <w:rPr>
      <w:rFonts w:ascii="Wingdings" w:hAnsi="Wingdings"/>
    </w:rPr>
  </w:style>
  <w:style w:type="paragraph" w:customStyle="1" w:styleId="TableHeading">
    <w:name w:val="Table Heading"/>
    <w:basedOn w:val="HeadingBase"/>
    <w:rsid w:val="00DB1A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1A46"/>
    <w:rPr>
      <w:color w:val="0033CC"/>
      <w:u w:val="none"/>
    </w:rPr>
  </w:style>
  <w:style w:type="paragraph" w:customStyle="1" w:styleId="BodyTextRight">
    <w:name w:val="Body Text Right"/>
    <w:basedOn w:val="BodyText"/>
    <w:rsid w:val="00DB1A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1A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1A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1A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1A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1A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1A46"/>
    <w:rPr>
      <w:sz w:val="32"/>
    </w:rPr>
  </w:style>
  <w:style w:type="paragraph" w:customStyle="1" w:styleId="HeadingProcedure">
    <w:name w:val="Heading Procedure"/>
    <w:basedOn w:val="HeadingBase"/>
    <w:next w:val="Normal"/>
    <w:rsid w:val="00DB1A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1A46"/>
    <w:pPr>
      <w:spacing w:before="60" w:after="60"/>
    </w:pPr>
  </w:style>
  <w:style w:type="paragraph" w:styleId="ListContinue">
    <w:name w:val="List Continue"/>
    <w:basedOn w:val="List"/>
    <w:rsid w:val="00DB1A46"/>
    <w:pPr>
      <w:ind w:firstLine="0"/>
    </w:pPr>
  </w:style>
  <w:style w:type="paragraph" w:customStyle="1" w:styleId="ListNote">
    <w:name w:val="List Note"/>
    <w:basedOn w:val="List"/>
    <w:rsid w:val="00DB1A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1A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1A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1A46"/>
    <w:rPr>
      <w:rFonts w:ascii="Courier New" w:hAnsi="Courier New"/>
    </w:rPr>
  </w:style>
  <w:style w:type="paragraph" w:customStyle="1" w:styleId="NoteBullet">
    <w:name w:val="Note Bullet"/>
    <w:basedOn w:val="Note"/>
    <w:rsid w:val="00DB1A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1A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1A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1A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1A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B1A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1A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1A46"/>
    <w:rPr>
      <w:b/>
      <w:smallCaps/>
    </w:rPr>
  </w:style>
  <w:style w:type="paragraph" w:customStyle="1" w:styleId="TableListNumber">
    <w:name w:val="Table List Number"/>
    <w:basedOn w:val="ListNumber"/>
    <w:rsid w:val="00DB1A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1A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1A46"/>
    <w:pPr>
      <w:numPr>
        <w:numId w:val="9"/>
      </w:numPr>
    </w:pPr>
  </w:style>
  <w:style w:type="paragraph" w:customStyle="1" w:styleId="ListAlpha2">
    <w:name w:val="List Alpha 2"/>
    <w:basedOn w:val="List2"/>
    <w:rsid w:val="00DB1A46"/>
    <w:pPr>
      <w:numPr>
        <w:numId w:val="8"/>
      </w:numPr>
    </w:pPr>
  </w:style>
  <w:style w:type="paragraph" w:styleId="List2">
    <w:name w:val="List 2"/>
    <w:basedOn w:val="BodyText"/>
    <w:rsid w:val="00DB1A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1A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1A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1A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1A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1A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B1A46"/>
    <w:pPr>
      <w:numPr>
        <w:numId w:val="4"/>
      </w:numPr>
    </w:pPr>
  </w:style>
  <w:style w:type="paragraph" w:styleId="ListContinue2">
    <w:name w:val="List Continue 2"/>
    <w:basedOn w:val="List2"/>
    <w:rsid w:val="00DB1A46"/>
    <w:pPr>
      <w:ind w:firstLine="0"/>
    </w:pPr>
  </w:style>
  <w:style w:type="paragraph" w:styleId="ListContinue3">
    <w:name w:val="List Continue 3"/>
    <w:basedOn w:val="List3"/>
    <w:rsid w:val="00DB1A46"/>
    <w:pPr>
      <w:ind w:left="1021" w:firstLine="0"/>
    </w:pPr>
  </w:style>
  <w:style w:type="paragraph" w:styleId="ListContinue4">
    <w:name w:val="List Continue 4"/>
    <w:basedOn w:val="List4"/>
    <w:rsid w:val="00DB1A46"/>
    <w:pPr>
      <w:ind w:firstLine="0"/>
    </w:pPr>
  </w:style>
  <w:style w:type="paragraph" w:styleId="ListContinue5">
    <w:name w:val="List Continue 5"/>
    <w:basedOn w:val="List5"/>
    <w:rsid w:val="00DB1A46"/>
    <w:pPr>
      <w:ind w:firstLine="0"/>
    </w:pPr>
  </w:style>
  <w:style w:type="paragraph" w:styleId="ListNumber3">
    <w:name w:val="List Number 3"/>
    <w:basedOn w:val="List3"/>
    <w:rsid w:val="00DB1A46"/>
    <w:pPr>
      <w:numPr>
        <w:numId w:val="5"/>
      </w:numPr>
    </w:pPr>
  </w:style>
  <w:style w:type="paragraph" w:styleId="ListNumber4">
    <w:name w:val="List Number 4"/>
    <w:basedOn w:val="List4"/>
    <w:rsid w:val="00DB1A46"/>
    <w:pPr>
      <w:numPr>
        <w:numId w:val="6"/>
      </w:numPr>
    </w:pPr>
  </w:style>
  <w:style w:type="paragraph" w:styleId="ListNumber5">
    <w:name w:val="List Number 5"/>
    <w:basedOn w:val="List5"/>
    <w:rsid w:val="00DB1A46"/>
    <w:pPr>
      <w:numPr>
        <w:numId w:val="7"/>
      </w:numPr>
    </w:pPr>
  </w:style>
  <w:style w:type="paragraph" w:styleId="BlockText">
    <w:name w:val="Block Text"/>
    <w:basedOn w:val="Normal"/>
    <w:rsid w:val="00DB1A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1A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1A46"/>
    <w:rPr>
      <w:sz w:val="16"/>
      <w:vertAlign w:val="superscript"/>
    </w:rPr>
  </w:style>
  <w:style w:type="character" w:customStyle="1" w:styleId="Symbols">
    <w:name w:val="Symbols"/>
    <w:basedOn w:val="DefaultParagraphFont"/>
    <w:rsid w:val="00DB1A46"/>
    <w:rPr>
      <w:rFonts w:ascii="Symbol" w:hAnsi="Symbol"/>
    </w:rPr>
  </w:style>
  <w:style w:type="character" w:customStyle="1" w:styleId="MenuOptions">
    <w:name w:val="Menu Options"/>
    <w:basedOn w:val="DefaultParagraphFont"/>
    <w:rsid w:val="00DB1A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1A46"/>
    <w:rPr>
      <w:b/>
    </w:rPr>
  </w:style>
  <w:style w:type="character" w:customStyle="1" w:styleId="Underlined">
    <w:name w:val="Underlined"/>
    <w:basedOn w:val="DefaultParagraphFont"/>
    <w:rsid w:val="00DB1A46"/>
    <w:rPr>
      <w:u w:val="single"/>
    </w:rPr>
  </w:style>
  <w:style w:type="paragraph" w:customStyle="1" w:styleId="TableBodyTextRight">
    <w:name w:val="Table Body Text Right"/>
    <w:basedOn w:val="TableBodyText"/>
    <w:rsid w:val="00DB1A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1A46"/>
    <w:rPr>
      <w:sz w:val="18"/>
    </w:rPr>
  </w:style>
  <w:style w:type="paragraph" w:customStyle="1" w:styleId="BodySmallRight">
    <w:name w:val="Body Small Right"/>
    <w:basedOn w:val="BodyTextRight"/>
    <w:rsid w:val="00DB1A46"/>
    <w:rPr>
      <w:sz w:val="18"/>
      <w:szCs w:val="18"/>
    </w:rPr>
  </w:style>
  <w:style w:type="paragraph" w:customStyle="1" w:styleId="MarginEdition">
    <w:name w:val="Margin Edition"/>
    <w:basedOn w:val="MarginNote"/>
    <w:rsid w:val="00DB1A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1A46"/>
    <w:rPr>
      <w:sz w:val="2"/>
      <w:szCs w:val="2"/>
    </w:rPr>
  </w:style>
  <w:style w:type="character" w:customStyle="1" w:styleId="Small">
    <w:name w:val="Small"/>
    <w:basedOn w:val="DefaultParagraphFont"/>
    <w:rsid w:val="00DB1A46"/>
    <w:rPr>
      <w:sz w:val="16"/>
    </w:rPr>
  </w:style>
  <w:style w:type="paragraph" w:customStyle="1" w:styleId="WideTable">
    <w:name w:val="Wide Table"/>
    <w:basedOn w:val="Normal"/>
    <w:rsid w:val="00DB1A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1A46"/>
  </w:style>
  <w:style w:type="paragraph" w:styleId="Quote">
    <w:name w:val="Quote"/>
    <w:basedOn w:val="Heading1"/>
    <w:link w:val="QuoteChar"/>
    <w:qFormat/>
    <w:rsid w:val="00DB1A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1A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1A46"/>
    <w:pPr>
      <w:pageBreakBefore/>
    </w:pPr>
  </w:style>
  <w:style w:type="paragraph" w:customStyle="1" w:styleId="Border">
    <w:name w:val="Border"/>
    <w:basedOn w:val="Normal"/>
    <w:qFormat/>
    <w:rsid w:val="00DB1A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1A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A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A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1A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1A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1A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1A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1A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1A46"/>
    <w:rPr>
      <w:u w:val="single"/>
    </w:rPr>
  </w:style>
  <w:style w:type="character" w:customStyle="1" w:styleId="BoldandItalics">
    <w:name w:val="Bold and Italics"/>
    <w:qFormat/>
    <w:rsid w:val="00DB1A46"/>
    <w:rPr>
      <w:b/>
      <w:i/>
      <w:u w:val="none"/>
    </w:rPr>
  </w:style>
  <w:style w:type="paragraph" w:styleId="BalloonText">
    <w:name w:val="Balloon Text"/>
    <w:basedOn w:val="Normal"/>
    <w:link w:val="BalloonTextChar"/>
    <w:rsid w:val="00DB1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1A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1A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1A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1A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1A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1A46"/>
    <w:pPr>
      <w:spacing w:before="0" w:after="0"/>
    </w:pPr>
  </w:style>
  <w:style w:type="paragraph" w:customStyle="1" w:styleId="BodyTextBold">
    <w:name w:val="Body Text Bold"/>
    <w:basedOn w:val="BodyText"/>
    <w:qFormat/>
    <w:rsid w:val="00DB1A46"/>
    <w:rPr>
      <w:b/>
    </w:rPr>
  </w:style>
  <w:style w:type="character" w:styleId="Hyperlink">
    <w:name w:val="Hyperlink"/>
    <w:basedOn w:val="DefaultParagraphFont"/>
    <w:uiPriority w:val="99"/>
    <w:unhideWhenUsed/>
    <w:rsid w:val="009B29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597</Words>
  <Characters>3833</Characters>
  <Application>Microsoft Office Word</Application>
  <DocSecurity>0</DocSecurity>
  <Lines>191</Lines>
  <Paragraphs>126</Paragraphs>
  <ScaleCrop>false</ScaleCrop>
  <Company>Author-it Software Corporation Ltd.</Company>
  <LinksUpToDate>false</LinksUpToDate>
  <CharactersWithSpaces>4304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MSL20122 Certificate II in Sampling and Measurement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2022-12-20T10:53:39Z</dcterms:created>
  <dcterms:modified xsi:type="dcterms:W3CDTF">2022-12-16T01:12:00Z</dcterms:modified>
</cp:coreProperties>
</file>