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EBD" w:rsidP="00E70E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MSL20118 Certificate II in</w:t>
      </w:r>
      <w:r>
        <w:t xml:space="preserve"> Sampling and Measurement</w:t>
      </w:r>
      <w:r>
        <w:fldChar w:fldCharType="end"/>
      </w:r>
    </w:p>
    <w:p w:rsidR="00E70EBD" w:rsidP="00E70EBD">
      <w:pPr>
        <w:pStyle w:val="Version"/>
        <w:sectPr w:rsidSect="00031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1D2A" w:rsidP="00031D2A">
      <w:pPr>
        <w:pStyle w:val="SuperHeading"/>
      </w:pPr>
      <w:r w:rsidRPr="00031D2A">
        <w:t>MSL20118 Certificate II in Sampling and Measurement</w:t>
      </w:r>
    </w:p>
    <w:p w:rsidR="00000000" w:rsidRPr="00031D2A" w:rsidP="00031D2A">
      <w:pPr>
        <w:pStyle w:val="Heading1"/>
      </w:pPr>
      <w:bookmarkStart w:id="1" w:name="O_985329"/>
      <w:bookmarkEnd w:id="1"/>
      <w:r w:rsidRPr="00031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031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1D2A" w:rsidP="00031D2A">
            <w:pPr>
              <w:pStyle w:val="BodyText"/>
            </w:pPr>
            <w:r w:rsidRPr="00031D2A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rPr>
                <w:rStyle w:val="SpecialBold"/>
              </w:rPr>
              <w:t>Comments</w:t>
            </w:r>
          </w:p>
        </w:tc>
      </w:tr>
      <w:tr w:rsidTr="00031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t xml:space="preserve">This version was released in </w:t>
            </w:r>
            <w:r w:rsidRPr="00031D2A">
              <w:rPr>
                <w:rStyle w:val="Emphasis"/>
              </w:rPr>
              <w:t>MSL Laboratory Operations Training Package Release 2.0.</w:t>
            </w:r>
          </w:p>
          <w:p w:rsidR="00000000" w:rsidRPr="00031D2A" w:rsidP="00031D2A">
            <w:pPr>
              <w:pStyle w:val="BodyText"/>
            </w:pPr>
            <w:r w:rsidRPr="00031D2A">
              <w:t>Supersedes and is equivalent to MSL20116 Certificate II in Sampling and Measurement. Unit codes updated</w:t>
            </w:r>
          </w:p>
          <w:p w:rsidR="00000000" w:rsidRPr="00031D2A" w:rsidP="00031D2A">
            <w:pPr>
              <w:pStyle w:val="BodyText"/>
            </w:pPr>
          </w:p>
        </w:tc>
      </w:tr>
    </w:tbl>
    <w:p w:rsidR="00000000" w:rsidRPr="00031D2A" w:rsidP="00031D2A">
      <w:pPr>
        <w:pStyle w:val="BodyText"/>
      </w:pPr>
    </w:p>
    <w:p w:rsidR="00000000" w:rsidRPr="00031D2A" w:rsidP="00031D2A">
      <w:pPr>
        <w:pStyle w:val="AllowPageBreak"/>
      </w:pPr>
    </w:p>
    <w:p w:rsidR="00000000" w:rsidRPr="00031D2A" w:rsidP="00031D2A">
      <w:pPr>
        <w:pStyle w:val="Heading1"/>
      </w:pPr>
      <w:bookmarkStart w:id="2" w:name="O_985330"/>
      <w:bookmarkEnd w:id="2"/>
      <w:r w:rsidRPr="00031D2A">
        <w:t>Qualification Description</w:t>
      </w:r>
    </w:p>
    <w:p w:rsidR="00000000" w:rsidRPr="00031D2A" w:rsidP="00031D2A">
      <w:pPr>
        <w:pStyle w:val="BodyText"/>
      </w:pPr>
      <w:r w:rsidRPr="00031D2A">
        <w:t>This qualification covers the skills and knowledge required to perform a range of sampling and measurement activities as part of laboratory, production or field operations in the construction, manufacturing, resources an</w:t>
      </w:r>
      <w:r w:rsidRPr="00031D2A">
        <w:t>d environmental industry sectors.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t>Employment outcomes targeted by this qualification include samplers and testers, production personnel, plant operators, production operators, field assistants, drivers, sample couriers and many others.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t>Samplers and testers conduct limited sampling and testing as part of their duties in their particular industry. They apply a restricted range of skills and operational knowledge to perform these tasks and do not generally work inside a laboratory. They:</w:t>
      </w:r>
    </w:p>
    <w:p w:rsidR="00000000" w:rsidRPr="00031D2A" w:rsidP="00031D2A">
      <w:pPr>
        <w:pStyle w:val="ListBullet"/>
      </w:pPr>
      <w:r w:rsidRPr="00031D2A">
        <w:t>f</w:t>
      </w:r>
      <w:r w:rsidRPr="00031D2A">
        <w:t>ollow set procedures to sample raw materials and products</w:t>
      </w:r>
    </w:p>
    <w:p w:rsidR="00000000" w:rsidRPr="00031D2A" w:rsidP="00031D2A">
      <w:pPr>
        <w:pStyle w:val="ListBullet"/>
      </w:pPr>
      <w:r w:rsidRPr="00031D2A">
        <w:t>may package, label, store and transport samples</w:t>
      </w:r>
    </w:p>
    <w:p w:rsidR="00000000" w:rsidRPr="00031D2A" w:rsidP="00031D2A">
      <w:pPr>
        <w:pStyle w:val="ListBullet"/>
      </w:pPr>
      <w:r w:rsidRPr="00031D2A">
        <w:t>use simple equipment (hydrometers, thermometers and pH meters) to make measurements and perform basic tests that take a short time and involve a narro</w:t>
      </w:r>
      <w:r w:rsidRPr="00031D2A">
        <w:t>w range of variables and easily recognised control limits</w:t>
      </w:r>
    </w:p>
    <w:p w:rsidR="00000000" w:rsidRPr="00031D2A" w:rsidP="00031D2A">
      <w:pPr>
        <w:pStyle w:val="ListBullet"/>
      </w:pPr>
      <w:r w:rsidRPr="00031D2A">
        <w:t>may make visual inspection of products and packaging.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t xml:space="preserve">In some industry sectors (for example, mineral assay) this work forms a whole job role. 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t>No licensing, legislative or certification requiremen</w:t>
      </w:r>
      <w:r w:rsidRPr="00031D2A">
        <w:t>ts apply to this qualification at the time of publication.</w:t>
      </w:r>
    </w:p>
    <w:p w:rsidR="00000000" w:rsidRPr="00031D2A" w:rsidP="00031D2A">
      <w:pPr>
        <w:pStyle w:val="AllowPageBreak"/>
      </w:pPr>
    </w:p>
    <w:p w:rsidR="00000000" w:rsidRPr="00031D2A" w:rsidP="00031D2A">
      <w:pPr>
        <w:pStyle w:val="Heading1"/>
      </w:pPr>
      <w:bookmarkStart w:id="3" w:name="O_985331"/>
      <w:bookmarkEnd w:id="3"/>
      <w:r w:rsidRPr="00031D2A">
        <w:t>Entry Requirements</w:t>
      </w:r>
    </w:p>
    <w:p w:rsidR="00000000" w:rsidRPr="00031D2A" w:rsidP="00031D2A">
      <w:pPr>
        <w:pStyle w:val="BodyText"/>
      </w:pPr>
      <w:r w:rsidRPr="00031D2A">
        <w:t>There are no entry requirements for this qualification.</w:t>
      </w:r>
    </w:p>
    <w:p w:rsidR="00000000" w:rsidRPr="00031D2A" w:rsidP="00031D2A">
      <w:pPr>
        <w:pStyle w:val="AllowPageBreak"/>
      </w:pPr>
    </w:p>
    <w:p w:rsidR="00000000" w:rsidRPr="00031D2A" w:rsidP="00031D2A">
      <w:pPr>
        <w:pStyle w:val="Heading1"/>
      </w:pPr>
      <w:bookmarkStart w:id="4" w:name="O_985332"/>
      <w:bookmarkEnd w:id="4"/>
      <w:r w:rsidRPr="00031D2A">
        <w:t>Packaging Rules</w:t>
      </w:r>
    </w:p>
    <w:p w:rsidR="00000000" w:rsidRPr="00031D2A" w:rsidP="00031D2A">
      <w:pPr>
        <w:pStyle w:val="BodyText"/>
      </w:pPr>
      <w:r w:rsidRPr="00031D2A">
        <w:t>To be awarded the MSL20118 Certificate II in Sampling and Measurement co</w:t>
      </w:r>
      <w:r w:rsidRPr="00031D2A">
        <w:t xml:space="preserve">mpetency must be achieved in a total of </w:t>
      </w:r>
      <w:r w:rsidRPr="00031D2A">
        <w:rPr>
          <w:rStyle w:val="SpecialBold"/>
        </w:rPr>
        <w:t>eight</w:t>
      </w:r>
      <w:r w:rsidRPr="00031D2A">
        <w:t xml:space="preserve"> (</w:t>
      </w:r>
      <w:r w:rsidRPr="00031D2A">
        <w:rPr>
          <w:rStyle w:val="SpecialBold"/>
        </w:rPr>
        <w:t>8</w:t>
      </w:r>
      <w:r w:rsidRPr="00031D2A">
        <w:t>) units of competency, consisting of:</w:t>
      </w:r>
    </w:p>
    <w:p w:rsidR="00000000" w:rsidRPr="00031D2A" w:rsidP="00031D2A">
      <w:pPr>
        <w:pStyle w:val="ListBullet"/>
      </w:pPr>
      <w:r w:rsidRPr="00031D2A">
        <w:rPr>
          <w:rStyle w:val="SpecialBold"/>
        </w:rPr>
        <w:t>four</w:t>
      </w:r>
      <w:r w:rsidRPr="00031D2A">
        <w:t xml:space="preserve"> (</w:t>
      </w:r>
      <w:r w:rsidRPr="00031D2A">
        <w:rPr>
          <w:rStyle w:val="SpecialBold"/>
        </w:rPr>
        <w:t>4</w:t>
      </w:r>
      <w:r w:rsidRPr="00031D2A">
        <w:t xml:space="preserve">) core units of competency </w:t>
      </w:r>
    </w:p>
    <w:p w:rsidR="00000000" w:rsidRPr="00031D2A" w:rsidP="00031D2A">
      <w:pPr>
        <w:pStyle w:val="ListBullet"/>
      </w:pPr>
      <w:r w:rsidRPr="00031D2A">
        <w:rPr>
          <w:rStyle w:val="SpecialBold"/>
        </w:rPr>
        <w:t>four</w:t>
      </w:r>
      <w:r w:rsidRPr="00031D2A">
        <w:t xml:space="preserve"> (</w:t>
      </w:r>
      <w:r w:rsidRPr="00031D2A">
        <w:rPr>
          <w:rStyle w:val="SpecialBold"/>
        </w:rPr>
        <w:t>4</w:t>
      </w:r>
      <w:r w:rsidRPr="00031D2A">
        <w:t>) elective units of competency.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rPr>
          <w:rStyle w:val="SpecialBold"/>
        </w:rPr>
        <w:t>Note</w:t>
      </w:r>
      <w:r w:rsidRPr="00031D2A">
        <w:t>: Units marked with an asterisk have one or more prerequisite requirements and must be inc</w:t>
      </w:r>
      <w:r w:rsidRPr="00031D2A">
        <w:t>luded in the total number of units chosen. Please refer to individual units for details.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rPr>
          <w:rStyle w:val="SpecialBold"/>
        </w:rPr>
        <w:t>Core units of competency</w:t>
      </w:r>
    </w:p>
    <w:p w:rsidR="00000000" w:rsidRPr="00031D2A" w:rsidP="00031D2A">
      <w:pPr>
        <w:pStyle w:val="BodyText"/>
      </w:pPr>
      <w:r w:rsidRPr="00031D2A">
        <w:t xml:space="preserve">Select all </w:t>
      </w:r>
      <w:r w:rsidRPr="00031D2A">
        <w:rPr>
          <w:rStyle w:val="SpecialBold"/>
        </w:rPr>
        <w:t>four</w:t>
      </w:r>
      <w:r w:rsidRPr="00031D2A">
        <w:t xml:space="preserve"> (</w:t>
      </w:r>
      <w:r w:rsidRPr="00031D2A">
        <w:rPr>
          <w:rStyle w:val="SpecialBold"/>
        </w:rPr>
        <w:t>4</w:t>
      </w:r>
      <w:r w:rsidRPr="00031D2A">
        <w:t>) of the following units of competency.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7097"/>
      </w:tblGrid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rPr>
                <w:rStyle w:val="SpecialBold"/>
              </w:rPr>
              <w:t>Unit code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rPr>
                <w:rStyle w:val="SpecialBold"/>
              </w:rPr>
              <w:t>Unit title</w:t>
            </w: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MSL912001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Work within a laboratory or field workplace (induction)</w:t>
            </w: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MSL922001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Record and present data</w:t>
            </w: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MSL943004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Participate in laboratory or field workplace safety</w:t>
            </w: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MSMENV272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t>Participate in environmentally sustainable work practices</w:t>
            </w:r>
          </w:p>
        </w:tc>
      </w:tr>
    </w:tbl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rPr>
          <w:rStyle w:val="SpecialBold"/>
        </w:rPr>
        <w:t>ELECTIVE UNITS</w:t>
      </w:r>
    </w:p>
    <w:p w:rsidR="00000000" w:rsidRPr="00031D2A" w:rsidP="00031D2A">
      <w:pPr>
        <w:pStyle w:val="ListBullet"/>
      </w:pPr>
      <w:r w:rsidRPr="00031D2A">
        <w:t xml:space="preserve">Select </w:t>
      </w:r>
      <w:r w:rsidRPr="00031D2A">
        <w:rPr>
          <w:rStyle w:val="SpecialBold"/>
        </w:rPr>
        <w:t>four</w:t>
      </w:r>
      <w:r w:rsidRPr="00031D2A">
        <w:t xml:space="preserve"> (</w:t>
      </w:r>
      <w:r w:rsidRPr="00031D2A">
        <w:rPr>
          <w:rStyle w:val="SpecialBold"/>
        </w:rPr>
        <w:t>4</w:t>
      </w:r>
      <w:r w:rsidRPr="00031D2A">
        <w:t>) elective units from Groups A and B, as specified below:</w:t>
      </w:r>
    </w:p>
    <w:p w:rsidR="00000000" w:rsidRPr="00031D2A" w:rsidP="00031D2A">
      <w:pPr>
        <w:pStyle w:val="ListBullet2"/>
      </w:pPr>
      <w:r w:rsidRPr="00031D2A">
        <w:t xml:space="preserve">a minimum of </w:t>
      </w:r>
      <w:r w:rsidRPr="00031D2A">
        <w:rPr>
          <w:rStyle w:val="SpecialBold"/>
        </w:rPr>
        <w:t>two</w:t>
      </w:r>
      <w:r w:rsidRPr="00031D2A">
        <w:t xml:space="preserve"> (</w:t>
      </w:r>
      <w:r w:rsidRPr="00031D2A">
        <w:rPr>
          <w:rStyle w:val="SpecialBold"/>
        </w:rPr>
        <w:t>2</w:t>
      </w:r>
      <w:r w:rsidRPr="00031D2A">
        <w:t>) units must be chosen from Group A</w:t>
      </w:r>
    </w:p>
    <w:p w:rsidR="00000000" w:rsidRPr="00031D2A" w:rsidP="00031D2A">
      <w:pPr>
        <w:pStyle w:val="ListBullet2"/>
      </w:pPr>
      <w:r w:rsidRPr="00031D2A">
        <w:t xml:space="preserve">the remainder may be chosen from Groups A and B to bring the total number of electives to </w:t>
      </w:r>
      <w:r w:rsidRPr="00031D2A">
        <w:rPr>
          <w:rStyle w:val="SpecialBold"/>
        </w:rPr>
        <w:t>four</w:t>
      </w:r>
      <w:r w:rsidRPr="00031D2A">
        <w:t xml:space="preserve"> (</w:t>
      </w:r>
      <w:r w:rsidRPr="00031D2A">
        <w:rPr>
          <w:rStyle w:val="SpecialBold"/>
        </w:rPr>
        <w:t>4</w:t>
      </w:r>
      <w:r w:rsidRPr="00031D2A">
        <w:t>).</w:t>
      </w:r>
    </w:p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t xml:space="preserve">Note that </w:t>
      </w:r>
      <w:r w:rsidRPr="00031D2A">
        <w:rPr>
          <w:rStyle w:val="SpecialBold"/>
        </w:rPr>
        <w:t>two</w:t>
      </w:r>
      <w:r w:rsidRPr="00031D2A">
        <w:t xml:space="preserve"> (</w:t>
      </w:r>
      <w:r w:rsidRPr="00031D2A">
        <w:rPr>
          <w:rStyle w:val="SpecialBold"/>
        </w:rPr>
        <w:t>2</w:t>
      </w:r>
      <w:r w:rsidRPr="00031D2A">
        <w:t>) of the elective units m</w:t>
      </w:r>
      <w:r w:rsidRPr="00031D2A">
        <w:t>ay be chosen from this Training Package, other endorsed Training Packages and accredited courses, where those units are available at Certificate II.</w:t>
      </w:r>
    </w:p>
    <w:p w:rsidR="00000000" w:rsidRPr="00031D2A" w:rsidP="00031D2A">
      <w:pPr>
        <w:pStyle w:val="BodyText"/>
      </w:pPr>
      <w:r w:rsidRPr="00031D2A">
        <w:rPr>
          <w:rStyle w:val="SpecialBold"/>
        </w:rPr>
        <w:t>Group A</w:t>
      </w:r>
      <w:r w:rsidRPr="00031D2A">
        <w:t xml:space="preserve"> </w:t>
      </w:r>
      <w:r w:rsidRPr="00031D2A">
        <w:rPr>
          <w:rStyle w:val="SpecialBold"/>
        </w:rPr>
        <w:t>Elective units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rPr>
                <w:rStyle w:val="SpecialBold"/>
              </w:rPr>
              <w:t>Prerequisites</w:t>
            </w: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MSL952001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Collect routine site samples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MSL952002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Handle and transport samples or equipment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MSL972001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Conduct routine site measurements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</w:p>
        </w:tc>
      </w:tr>
    </w:tbl>
    <w:p w:rsidR="00000000" w:rsidRPr="00031D2A" w:rsidP="00031D2A">
      <w:pPr>
        <w:pStyle w:val="BodyText"/>
      </w:pPr>
    </w:p>
    <w:p w:rsidR="00000000" w:rsidRPr="00031D2A" w:rsidP="00031D2A">
      <w:pPr>
        <w:pStyle w:val="BodyText"/>
      </w:pPr>
      <w:r w:rsidRPr="00031D2A">
        <w:rPr>
          <w:rStyle w:val="SpecialBold"/>
        </w:rPr>
        <w:t>Group B Elective units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  <w:r w:rsidRPr="00031D2A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rPr>
                <w:rStyle w:val="SpecialBold"/>
              </w:rPr>
              <w:t>Prerequisites</w:t>
            </w: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MSL913003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Communicate with other people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MSL913004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Plan and conduct laboratory/field work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MSL933005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Maintain the laboratory/field workplace fit for purpose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MSL933006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Contribute to the achievement of quality objectives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MSL933007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Apply critical control point requirements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MSL933008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Perform calibration checks on equipment and assist with its </w:t>
            </w:r>
            <w:r w:rsidRPr="00031D2A">
              <w:t>maintenance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MSL943003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Work safely with instruments that emit ionising radiation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MSL953003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Receive and prepare samples for testing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MSL953004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Operate a robotic sample preparation system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Perform basic tests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Prepare working solutions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Prepare culture media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Perform aseptic techniques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Assist with fieldwork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Prepare trial batches for evaluation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MSL973019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Perform microscopic examination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MSL973020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Perform histological procedures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MSL973021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Conduct field-based acceptance tests for construction materials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MSL973022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Conduct laboratory-based acceptance tests for construction materials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MSL973023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 xml:space="preserve">Perform fire pouring techniques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</w:p>
        </w:tc>
      </w:tr>
      <w:tr w:rsidTr="00031D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MSL973024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2A">
            <w:pPr>
              <w:pStyle w:val="BodyText"/>
              <w:rPr>
                <w:lang w:val="en-NZ"/>
              </w:rPr>
            </w:pPr>
            <w:r w:rsidRPr="00031D2A">
              <w:t>Perform site investigation activities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2A" w:rsidP="00031D2A">
            <w:pPr>
              <w:pStyle w:val="BodyText"/>
            </w:pPr>
          </w:p>
        </w:tc>
      </w:tr>
    </w:tbl>
    <w:p w:rsidR="00000000" w:rsidRPr="00031D2A" w:rsidP="00031D2A">
      <w:pPr>
        <w:pStyle w:val="BodyText"/>
      </w:pPr>
    </w:p>
    <w:p w:rsidR="00000000" w:rsidRPr="00031D2A" w:rsidP="00031D2A">
      <w:pPr>
        <w:pStyle w:val="AllowPageBreak"/>
      </w:pPr>
    </w:p>
    <w:p w:rsidR="00000000" w:rsidRPr="00031D2A" w:rsidP="00031D2A">
      <w:pPr>
        <w:pStyle w:val="Heading1"/>
      </w:pPr>
      <w:bookmarkStart w:id="5" w:name="O_985333"/>
      <w:bookmarkEnd w:id="5"/>
      <w:r w:rsidRPr="00031D2A">
        <w:t>Qualification Mapping Information</w:t>
      </w:r>
    </w:p>
    <w:p w:rsidR="00000000" w:rsidRPr="00031D2A" w:rsidP="00031D2A">
      <w:pPr>
        <w:pStyle w:val="BodyText"/>
      </w:pPr>
      <w:r w:rsidRPr="00031D2A">
        <w:t>Release 1. Supersedes and is equivalent to MSL20116 Certificate II in Sampling and Measurement.</w:t>
      </w:r>
    </w:p>
    <w:p w:rsidR="00000000" w:rsidRPr="00031D2A" w:rsidP="00031D2A">
      <w:pPr>
        <w:pStyle w:val="AllowPageBreak"/>
      </w:pPr>
    </w:p>
    <w:p w:rsidR="00000000" w:rsidRPr="00031D2A" w:rsidP="00031D2A">
      <w:pPr>
        <w:pStyle w:val="Heading1"/>
      </w:pPr>
      <w:bookmarkStart w:id="6" w:name="O_985334"/>
      <w:bookmarkEnd w:id="6"/>
      <w:r w:rsidRPr="00031D2A">
        <w:t>Links</w:t>
      </w:r>
    </w:p>
    <w:p w:rsidR="00000000" w:rsidRPr="00031D2A" w:rsidP="00031D2A">
      <w:pPr>
        <w:pStyle w:val="BodyText"/>
      </w:pPr>
      <w:r w:rsidRPr="00031D2A">
        <w:t>MSL Laboratory Operations Companion Volume Implementation Guide is available from VETNet - https://vetnet.education.gov.au/Pages/TrainingDocs.aspx?q=5c63a03b-4a6b-4ae5-9560-1e3c5f462baa</w:t>
      </w:r>
    </w:p>
    <w:p w:rsidR="00000000" w:rsidRPr="00031D2A" w:rsidP="00031D2A"/>
    <w:sectPr w:rsidSect="00031D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2A" w:rsidRPr="00E70EBD" w:rsidP="00E70E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BD" w:rsidP="00031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0EBD" w:rsidP="00031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0EBD" w:rsidP="00031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D2A" w:rsidRPr="00E70EBD" w:rsidP="00E70E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BD" w:rsidRPr="002D2AF8" w:rsidP="00031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MSL20118 Certificate II in Sampling and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2018</w:t>
    </w:r>
    <w:r>
      <w:fldChar w:fldCharType="end"/>
    </w:r>
  </w:p>
  <w:p w:rsidR="00E70EBD" w:rsidP="00031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0E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B8B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EF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D2A"/>
  </w:style>
  <w:style w:type="character" w:customStyle="1" w:styleId="Heading1Char">
    <w:name w:val="Heading 1 Char"/>
    <w:basedOn w:val="DefaultParagraphFont"/>
    <w:link w:val="Heading1"/>
    <w:rsid w:val="00031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D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D2A"/>
    <w:rPr>
      <w:b/>
      <w:spacing w:val="0"/>
    </w:rPr>
  </w:style>
  <w:style w:type="paragraph" w:styleId="ListBullet2">
    <w:name w:val="List Bullet 2"/>
    <w:basedOn w:val="List2"/>
    <w:rsid w:val="00031D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1D2A"/>
    <w:rPr>
      <w:i/>
    </w:rPr>
  </w:style>
  <w:style w:type="paragraph" w:customStyle="1" w:styleId="SuperHeading">
    <w:name w:val="SuperHeading"/>
    <w:basedOn w:val="Normal"/>
    <w:rsid w:val="00031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D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D2A"/>
  </w:style>
  <w:style w:type="paragraph" w:styleId="TableofFigures">
    <w:name w:val="table of figures"/>
    <w:basedOn w:val="Normal"/>
    <w:next w:val="Normal"/>
    <w:semiHidden/>
    <w:rsid w:val="00031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D2A"/>
    <w:pPr>
      <w:numPr>
        <w:numId w:val="11"/>
      </w:numPr>
    </w:pPr>
  </w:style>
  <w:style w:type="character" w:customStyle="1" w:styleId="WingdingSymbols">
    <w:name w:val="Wingding Symbols"/>
    <w:rsid w:val="00031D2A"/>
    <w:rPr>
      <w:rFonts w:ascii="Wingdings" w:hAnsi="Wingdings"/>
    </w:rPr>
  </w:style>
  <w:style w:type="paragraph" w:customStyle="1" w:styleId="TableHeading">
    <w:name w:val="Table Heading"/>
    <w:basedOn w:val="HeadingBase"/>
    <w:rsid w:val="00031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D2A"/>
    <w:rPr>
      <w:color w:val="0033CC"/>
      <w:u w:val="none"/>
    </w:rPr>
  </w:style>
  <w:style w:type="paragraph" w:customStyle="1" w:styleId="BodyTextRight">
    <w:name w:val="Body Text Right"/>
    <w:basedOn w:val="BodyText"/>
    <w:rsid w:val="00031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D2A"/>
    <w:rPr>
      <w:sz w:val="32"/>
    </w:rPr>
  </w:style>
  <w:style w:type="paragraph" w:customStyle="1" w:styleId="HeadingProcedure">
    <w:name w:val="Heading Procedure"/>
    <w:basedOn w:val="HeadingBase"/>
    <w:next w:val="Normal"/>
    <w:rsid w:val="00031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D2A"/>
    <w:pPr>
      <w:spacing w:before="60" w:after="60"/>
    </w:pPr>
  </w:style>
  <w:style w:type="paragraph" w:styleId="ListContinue">
    <w:name w:val="List Continue"/>
    <w:basedOn w:val="List"/>
    <w:rsid w:val="00031D2A"/>
    <w:pPr>
      <w:ind w:firstLine="0"/>
    </w:pPr>
  </w:style>
  <w:style w:type="paragraph" w:customStyle="1" w:styleId="ListNote">
    <w:name w:val="List Note"/>
    <w:basedOn w:val="List"/>
    <w:rsid w:val="00031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D2A"/>
    <w:rPr>
      <w:rFonts w:ascii="Courier New" w:hAnsi="Courier New"/>
    </w:rPr>
  </w:style>
  <w:style w:type="paragraph" w:customStyle="1" w:styleId="NoteBullet">
    <w:name w:val="Note Bullet"/>
    <w:basedOn w:val="Note"/>
    <w:rsid w:val="00031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D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1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D2A"/>
    <w:rPr>
      <w:b/>
      <w:smallCaps/>
    </w:rPr>
  </w:style>
  <w:style w:type="paragraph" w:customStyle="1" w:styleId="TableListNumber">
    <w:name w:val="Table List Number"/>
    <w:basedOn w:val="ListNumber"/>
    <w:rsid w:val="00031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D2A"/>
    <w:pPr>
      <w:numPr>
        <w:numId w:val="9"/>
      </w:numPr>
    </w:pPr>
  </w:style>
  <w:style w:type="paragraph" w:customStyle="1" w:styleId="ListAlpha2">
    <w:name w:val="List Alpha 2"/>
    <w:basedOn w:val="List2"/>
    <w:rsid w:val="00031D2A"/>
    <w:pPr>
      <w:numPr>
        <w:numId w:val="8"/>
      </w:numPr>
    </w:pPr>
  </w:style>
  <w:style w:type="paragraph" w:styleId="List2">
    <w:name w:val="List 2"/>
    <w:basedOn w:val="BodyText"/>
    <w:rsid w:val="00031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D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D2A"/>
    <w:pPr>
      <w:numPr>
        <w:numId w:val="4"/>
      </w:numPr>
    </w:pPr>
  </w:style>
  <w:style w:type="paragraph" w:styleId="ListContinue2">
    <w:name w:val="List Continue 2"/>
    <w:basedOn w:val="List2"/>
    <w:rsid w:val="00031D2A"/>
    <w:pPr>
      <w:ind w:firstLine="0"/>
    </w:pPr>
  </w:style>
  <w:style w:type="paragraph" w:styleId="ListContinue3">
    <w:name w:val="List Continue 3"/>
    <w:basedOn w:val="List3"/>
    <w:rsid w:val="00031D2A"/>
    <w:pPr>
      <w:ind w:left="1021" w:firstLine="0"/>
    </w:pPr>
  </w:style>
  <w:style w:type="paragraph" w:styleId="ListContinue4">
    <w:name w:val="List Continue 4"/>
    <w:basedOn w:val="List4"/>
    <w:rsid w:val="00031D2A"/>
    <w:pPr>
      <w:ind w:firstLine="0"/>
    </w:pPr>
  </w:style>
  <w:style w:type="paragraph" w:styleId="ListContinue5">
    <w:name w:val="List Continue 5"/>
    <w:basedOn w:val="List5"/>
    <w:rsid w:val="00031D2A"/>
    <w:pPr>
      <w:ind w:firstLine="0"/>
    </w:pPr>
  </w:style>
  <w:style w:type="paragraph" w:styleId="ListNumber3">
    <w:name w:val="List Number 3"/>
    <w:basedOn w:val="List3"/>
    <w:rsid w:val="00031D2A"/>
    <w:pPr>
      <w:numPr>
        <w:numId w:val="5"/>
      </w:numPr>
    </w:pPr>
  </w:style>
  <w:style w:type="paragraph" w:styleId="ListNumber4">
    <w:name w:val="List Number 4"/>
    <w:basedOn w:val="List4"/>
    <w:rsid w:val="00031D2A"/>
    <w:pPr>
      <w:numPr>
        <w:numId w:val="6"/>
      </w:numPr>
    </w:pPr>
  </w:style>
  <w:style w:type="paragraph" w:styleId="ListNumber5">
    <w:name w:val="List Number 5"/>
    <w:basedOn w:val="List5"/>
    <w:rsid w:val="00031D2A"/>
    <w:pPr>
      <w:numPr>
        <w:numId w:val="7"/>
      </w:numPr>
    </w:pPr>
  </w:style>
  <w:style w:type="paragraph" w:styleId="BlockText">
    <w:name w:val="Block Text"/>
    <w:basedOn w:val="Normal"/>
    <w:rsid w:val="00031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D2A"/>
    <w:rPr>
      <w:sz w:val="16"/>
      <w:vertAlign w:val="superscript"/>
    </w:rPr>
  </w:style>
  <w:style w:type="character" w:customStyle="1" w:styleId="Symbols">
    <w:name w:val="Symbols"/>
    <w:basedOn w:val="DefaultParagraphFont"/>
    <w:rsid w:val="00031D2A"/>
    <w:rPr>
      <w:rFonts w:ascii="Symbol" w:hAnsi="Symbol"/>
    </w:rPr>
  </w:style>
  <w:style w:type="character" w:customStyle="1" w:styleId="MenuOptions">
    <w:name w:val="Menu Options"/>
    <w:basedOn w:val="DefaultParagraphFont"/>
    <w:rsid w:val="00031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D2A"/>
    <w:rPr>
      <w:b/>
    </w:rPr>
  </w:style>
  <w:style w:type="character" w:customStyle="1" w:styleId="Underlined">
    <w:name w:val="Underlined"/>
    <w:basedOn w:val="DefaultParagraphFont"/>
    <w:rsid w:val="00031D2A"/>
    <w:rPr>
      <w:u w:val="single"/>
    </w:rPr>
  </w:style>
  <w:style w:type="paragraph" w:customStyle="1" w:styleId="TableBodyTextRight">
    <w:name w:val="Table Body Text Right"/>
    <w:basedOn w:val="TableBodyText"/>
    <w:rsid w:val="00031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D2A"/>
    <w:rPr>
      <w:sz w:val="18"/>
    </w:rPr>
  </w:style>
  <w:style w:type="paragraph" w:customStyle="1" w:styleId="BodySmallRight">
    <w:name w:val="Body Small Right"/>
    <w:basedOn w:val="BodyTextRight"/>
    <w:rsid w:val="00031D2A"/>
    <w:rPr>
      <w:sz w:val="18"/>
      <w:szCs w:val="18"/>
    </w:rPr>
  </w:style>
  <w:style w:type="paragraph" w:customStyle="1" w:styleId="MarginEdition">
    <w:name w:val="Margin Edition"/>
    <w:basedOn w:val="MarginNote"/>
    <w:rsid w:val="00031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D2A"/>
    <w:rPr>
      <w:sz w:val="2"/>
      <w:szCs w:val="2"/>
    </w:rPr>
  </w:style>
  <w:style w:type="character" w:customStyle="1" w:styleId="Small">
    <w:name w:val="Small"/>
    <w:basedOn w:val="DefaultParagraphFont"/>
    <w:rsid w:val="00031D2A"/>
    <w:rPr>
      <w:sz w:val="16"/>
    </w:rPr>
  </w:style>
  <w:style w:type="paragraph" w:customStyle="1" w:styleId="WideTable">
    <w:name w:val="Wide Table"/>
    <w:basedOn w:val="Normal"/>
    <w:rsid w:val="00031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D2A"/>
  </w:style>
  <w:style w:type="paragraph" w:styleId="Quote">
    <w:name w:val="Quote"/>
    <w:basedOn w:val="Heading1"/>
    <w:link w:val="QuoteChar"/>
    <w:qFormat/>
    <w:rsid w:val="00031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D2A"/>
    <w:pPr>
      <w:pageBreakBefore/>
    </w:pPr>
  </w:style>
  <w:style w:type="paragraph" w:customStyle="1" w:styleId="Border">
    <w:name w:val="Border"/>
    <w:basedOn w:val="Normal"/>
    <w:qFormat/>
    <w:rsid w:val="00031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D2A"/>
    <w:rPr>
      <w:u w:val="single"/>
    </w:rPr>
  </w:style>
  <w:style w:type="character" w:customStyle="1" w:styleId="BoldandItalics">
    <w:name w:val="Bold and Italics"/>
    <w:qFormat/>
    <w:rsid w:val="00031D2A"/>
    <w:rPr>
      <w:b/>
      <w:i/>
      <w:u w:val="none"/>
    </w:rPr>
  </w:style>
  <w:style w:type="paragraph" w:styleId="BalloonText">
    <w:name w:val="Balloon Text"/>
    <w:basedOn w:val="Normal"/>
    <w:link w:val="BalloonTextChar"/>
    <w:rsid w:val="00031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D2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628</Words>
  <Characters>3926</Characters>
  <Application>Microsoft Office Word</Application>
  <DocSecurity>0</DocSecurity>
  <Lines>171</Lines>
  <Paragraphs>103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MSL20118 Certificate II in Sampling and Measurement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2018-07-20T14:33:59Z</dcterms:created>
  <dcterms:modified xsi:type="dcterms:W3CDTF">2018-07-17T06:38:00Z</dcterms:modified>
</cp:coreProperties>
</file>