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0B2" w:rsidP="000E3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MSFUP3027 Cut and sew canvas and acrylics</w:t>
      </w:r>
      <w:r>
        <w:fldChar w:fldCharType="end"/>
      </w:r>
    </w:p>
    <w:p w:rsidR="000E30B2" w:rsidP="000E30B2">
      <w:pPr>
        <w:pStyle w:val="Version"/>
        <w:sectPr w:rsidSect="00232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3CA" w:rsidP="002323CA">
      <w:pPr>
        <w:pStyle w:val="SuperHeading"/>
      </w:pPr>
      <w:r w:rsidRPr="002323CA">
        <w:t>Assessment Requirements for MSFUP3027 Cut and sew canvas and acrylics</w:t>
      </w:r>
    </w:p>
    <w:p w:rsidR="00000000" w:rsidRPr="002323CA" w:rsidP="002323CA">
      <w:pPr>
        <w:pStyle w:val="Heading1"/>
      </w:pPr>
      <w:bookmarkStart w:id="1" w:name="O_1248762"/>
      <w:bookmarkEnd w:id="1"/>
      <w:r w:rsidRPr="002323CA">
        <w:t>Modification History</w:t>
      </w:r>
    </w:p>
    <w:p w:rsidR="000E30B2" w:rsidP="000E30B2">
      <w:pPr>
        <w:pStyle w:val="BodyText"/>
      </w:pPr>
      <w:r w:rsidRPr="002323CA">
        <w:t>Release 1. Changes to code, application, elements, performance criteria, as</w:t>
      </w:r>
      <w:r w:rsidRPr="002323CA">
        <w:t>sessment requirements. Foundation skills added. Range of conditions removed. Assessment requirements changed.</w:t>
      </w:r>
    </w:p>
    <w:p w:rsidR="00000000" w:rsidRPr="002323CA" w:rsidP="002323CA">
      <w:pPr>
        <w:pStyle w:val="Heading1"/>
      </w:pPr>
      <w:bookmarkStart w:id="2" w:name="O_1248763"/>
      <w:bookmarkEnd w:id="2"/>
      <w:r w:rsidRPr="002323CA">
        <w:t>Performance Evidence</w:t>
      </w:r>
    </w:p>
    <w:p w:rsidR="00000000" w:rsidRPr="002323CA" w:rsidP="000E30B2">
      <w:pPr>
        <w:pStyle w:val="BodyText"/>
      </w:pPr>
      <w:r w:rsidRPr="002323CA">
        <w:t>There must be evidence the candidate has completed all the tasks outlined in the elements and performance</w:t>
      </w:r>
      <w:r w:rsidRPr="002323CA">
        <w:t xml:space="preserve"> criteria of this unit, and demonstrated the ability to:</w:t>
      </w:r>
    </w:p>
    <w:p w:rsidR="00000000" w:rsidRPr="002323CA" w:rsidP="002323CA">
      <w:pPr>
        <w:pStyle w:val="ListBullet"/>
      </w:pPr>
      <w:r w:rsidRPr="002323CA">
        <w:t>measure, cut and sew at least one canvas product and one acrylic product, collectively including at least 2 of the following:</w:t>
      </w:r>
    </w:p>
    <w:p w:rsidR="00000000" w:rsidRPr="002323CA" w:rsidP="002323CA">
      <w:pPr>
        <w:pStyle w:val="ListBullet2"/>
      </w:pPr>
      <w:r w:rsidRPr="002323CA">
        <w:t xml:space="preserve">clips </w:t>
      </w:r>
    </w:p>
    <w:p w:rsidR="00000000" w:rsidRPr="002323CA" w:rsidP="002323CA">
      <w:pPr>
        <w:pStyle w:val="ListBullet2"/>
      </w:pPr>
      <w:r w:rsidRPr="002323CA">
        <w:t xml:space="preserve">press studs </w:t>
      </w:r>
    </w:p>
    <w:p w:rsidR="00000000" w:rsidRPr="002323CA" w:rsidP="002323CA">
      <w:pPr>
        <w:pStyle w:val="ListBullet2"/>
      </w:pPr>
      <w:r w:rsidRPr="002323CA">
        <w:t xml:space="preserve">buckles </w:t>
      </w:r>
    </w:p>
    <w:p w:rsidR="00000000" w:rsidRPr="002323CA" w:rsidP="002323CA">
      <w:pPr>
        <w:pStyle w:val="ListBullet2"/>
      </w:pPr>
      <w:r w:rsidRPr="002323CA">
        <w:t xml:space="preserve">eyelets </w:t>
      </w:r>
    </w:p>
    <w:p w:rsidR="00000000" w:rsidRPr="002323CA" w:rsidP="002323CA">
      <w:pPr>
        <w:pStyle w:val="ListBullet2"/>
      </w:pPr>
      <w:r w:rsidRPr="002323CA">
        <w:t>shackles</w:t>
      </w:r>
    </w:p>
    <w:p w:rsidR="00000000" w:rsidRPr="002323CA" w:rsidP="002323CA">
      <w:pPr>
        <w:pStyle w:val="ListBullet2"/>
      </w:pPr>
      <w:r w:rsidRPr="002323CA">
        <w:t>zips</w:t>
      </w:r>
    </w:p>
    <w:p w:rsidR="00000000" w:rsidRPr="002323CA" w:rsidP="002323CA">
      <w:pPr>
        <w:pStyle w:val="ListBullet2"/>
      </w:pPr>
      <w:r w:rsidRPr="002323CA">
        <w:t xml:space="preserve">reinforcing patches </w:t>
      </w:r>
    </w:p>
    <w:p w:rsidR="00000000" w:rsidRPr="002323CA" w:rsidP="002323CA">
      <w:pPr>
        <w:pStyle w:val="ListBullet2"/>
      </w:pPr>
      <w:r w:rsidRPr="002323CA">
        <w:t>straps</w:t>
      </w:r>
    </w:p>
    <w:p w:rsidR="000E30B2" w:rsidP="002323CA">
      <w:pPr>
        <w:pStyle w:val="ListBullet"/>
      </w:pPr>
      <w:r w:rsidRPr="002323CA">
        <w:t>apply at least 2 metres of binding as an edge finish, including a curve and three corners.</w:t>
      </w:r>
    </w:p>
    <w:p w:rsidR="000E30B2" w:rsidP="002323CA">
      <w:pPr>
        <w:pStyle w:val="ListBullet"/>
      </w:pPr>
    </w:p>
    <w:p w:rsidR="00000000" w:rsidRPr="002323CA" w:rsidP="002323CA">
      <w:pPr>
        <w:pStyle w:val="Heading1"/>
      </w:pPr>
      <w:bookmarkStart w:id="3" w:name="O_1248764"/>
      <w:bookmarkEnd w:id="3"/>
      <w:r w:rsidRPr="002323CA">
        <w:t>Knowledge Evidence</w:t>
      </w:r>
    </w:p>
    <w:p w:rsidR="00000000" w:rsidRPr="002323CA" w:rsidP="000E30B2">
      <w:pPr>
        <w:pStyle w:val="BodyText"/>
      </w:pPr>
      <w:r w:rsidRPr="002323CA">
        <w:t>There must be evidence the candidate has knowledge of:</w:t>
      </w:r>
    </w:p>
    <w:p w:rsidR="00000000" w:rsidRPr="002323CA" w:rsidP="002323CA">
      <w:pPr>
        <w:pStyle w:val="ListBullet"/>
      </w:pPr>
      <w:r w:rsidRPr="002323CA">
        <w:t>procedures for reporting damaged or imper</w:t>
      </w:r>
      <w:r w:rsidRPr="002323CA">
        <w:t xml:space="preserve">fect products or interruption to workflows </w:t>
      </w:r>
    </w:p>
    <w:p w:rsidR="00000000" w:rsidRPr="002323CA" w:rsidP="002323CA">
      <w:pPr>
        <w:pStyle w:val="ListBullet"/>
      </w:pPr>
      <w:r w:rsidRPr="002323CA">
        <w:t xml:space="preserve">workflows for the cutting and sewing process </w:t>
      </w:r>
    </w:p>
    <w:p w:rsidR="00000000" w:rsidRPr="002323CA" w:rsidP="002323CA">
      <w:pPr>
        <w:pStyle w:val="ListBullet"/>
      </w:pPr>
      <w:r w:rsidRPr="002323CA">
        <w:t>function of cutting and sewing equipment, including:</w:t>
      </w:r>
    </w:p>
    <w:p w:rsidR="00000000" w:rsidRPr="002323CA" w:rsidP="002323CA">
      <w:pPr>
        <w:pStyle w:val="ListBullet2"/>
      </w:pPr>
      <w:r w:rsidRPr="002323CA">
        <w:t>overlockers</w:t>
      </w:r>
    </w:p>
    <w:p w:rsidR="00000000" w:rsidRPr="002323CA" w:rsidP="002323CA">
      <w:pPr>
        <w:pStyle w:val="ListBullet2"/>
      </w:pPr>
      <w:r w:rsidRPr="002323CA">
        <w:t xml:space="preserve">flatbed sewing machines </w:t>
      </w:r>
    </w:p>
    <w:p w:rsidR="00000000" w:rsidRPr="002323CA" w:rsidP="002323CA">
      <w:pPr>
        <w:pStyle w:val="ListBullet2"/>
      </w:pPr>
      <w:r w:rsidRPr="002323CA">
        <w:t>walking foot sewing machines</w:t>
      </w:r>
    </w:p>
    <w:p w:rsidR="00000000" w:rsidRPr="002323CA" w:rsidP="002323CA">
      <w:pPr>
        <w:pStyle w:val="ListBullet2"/>
      </w:pPr>
      <w:r w:rsidRPr="002323CA">
        <w:t xml:space="preserve">measuring tapes </w:t>
      </w:r>
    </w:p>
    <w:p w:rsidR="00000000" w:rsidRPr="002323CA" w:rsidP="002323CA">
      <w:pPr>
        <w:pStyle w:val="ListBullet2"/>
      </w:pPr>
      <w:r w:rsidRPr="002323CA">
        <w:t xml:space="preserve">scissors </w:t>
      </w:r>
    </w:p>
    <w:p w:rsidR="00000000" w:rsidRPr="002323CA" w:rsidP="002323CA">
      <w:pPr>
        <w:pStyle w:val="ListBullet2"/>
      </w:pPr>
      <w:r w:rsidRPr="002323CA">
        <w:t xml:space="preserve">cutting blades </w:t>
      </w:r>
    </w:p>
    <w:p w:rsidR="00000000" w:rsidRPr="002323CA" w:rsidP="002323CA">
      <w:pPr>
        <w:pStyle w:val="ListBullet2"/>
      </w:pPr>
      <w:r w:rsidRPr="002323CA">
        <w:t>knives and threads</w:t>
      </w:r>
    </w:p>
    <w:p w:rsidR="00000000" w:rsidRPr="002323CA" w:rsidP="002323CA">
      <w:pPr>
        <w:pStyle w:val="ListBullet"/>
      </w:pPr>
      <w:r w:rsidRPr="002323CA">
        <w:t>characteristics of materials and appropriateness for different applications, including:</w:t>
      </w:r>
    </w:p>
    <w:p w:rsidR="00000000" w:rsidRPr="002323CA" w:rsidP="002323CA">
      <w:pPr>
        <w:pStyle w:val="ListBullet2"/>
      </w:pPr>
      <w:r w:rsidRPr="002323CA">
        <w:t xml:space="preserve">cloths </w:t>
      </w:r>
    </w:p>
    <w:p w:rsidR="00000000" w:rsidRPr="002323CA" w:rsidP="002323CA">
      <w:pPr>
        <w:pStyle w:val="ListBullet2"/>
      </w:pPr>
      <w:r w:rsidRPr="002323CA">
        <w:t xml:space="preserve">canvases </w:t>
      </w:r>
    </w:p>
    <w:p w:rsidR="00000000" w:rsidRPr="002323CA" w:rsidP="002323CA">
      <w:pPr>
        <w:pStyle w:val="ListBullet2"/>
      </w:pPr>
      <w:r w:rsidRPr="002323CA">
        <w:t xml:space="preserve">acrylics </w:t>
      </w:r>
    </w:p>
    <w:p w:rsidR="00000000" w:rsidRPr="002323CA" w:rsidP="002323CA">
      <w:pPr>
        <w:pStyle w:val="ListBullet2"/>
      </w:pPr>
      <w:r w:rsidRPr="002323CA">
        <w:t xml:space="preserve">carpets  </w:t>
      </w:r>
    </w:p>
    <w:p w:rsidR="00000000" w:rsidRPr="002323CA" w:rsidP="002323CA">
      <w:pPr>
        <w:pStyle w:val="ListBullet2"/>
      </w:pPr>
      <w:r w:rsidRPr="002323CA">
        <w:t xml:space="preserve">foam-backed fusion bonded </w:t>
      </w:r>
    </w:p>
    <w:p w:rsidR="00000000" w:rsidRPr="002323CA" w:rsidP="002323CA">
      <w:pPr>
        <w:pStyle w:val="ListBullet2"/>
      </w:pPr>
      <w:r w:rsidRPr="002323CA">
        <w:t xml:space="preserve">needle punched materials </w:t>
      </w:r>
    </w:p>
    <w:p w:rsidR="00000000" w:rsidRPr="002323CA" w:rsidP="002323CA">
      <w:pPr>
        <w:pStyle w:val="ListBullet2"/>
      </w:pPr>
      <w:r w:rsidRPr="002323CA">
        <w:t>thread</w:t>
      </w:r>
    </w:p>
    <w:p w:rsidR="00000000" w:rsidRPr="002323CA" w:rsidP="002323CA">
      <w:pPr>
        <w:pStyle w:val="ListBullet"/>
      </w:pPr>
      <w:r w:rsidRPr="002323CA">
        <w:t>common fault in material used and repair methods</w:t>
      </w:r>
      <w:r w:rsidRPr="002323CA">
        <w:t xml:space="preserve"> </w:t>
      </w:r>
    </w:p>
    <w:p w:rsidR="00000000" w:rsidRPr="002323CA" w:rsidP="002323CA">
      <w:pPr>
        <w:pStyle w:val="ListBullet"/>
      </w:pPr>
      <w:r w:rsidRPr="002323CA">
        <w:t>quality systems and standards for canvas and acrylics work</w:t>
      </w:r>
    </w:p>
    <w:p w:rsidR="00000000" w:rsidRPr="002323CA" w:rsidP="002323CA">
      <w:pPr>
        <w:pStyle w:val="ListBullet"/>
      </w:pPr>
      <w:r w:rsidRPr="002323CA">
        <w:t>workplace procedures for cutting and sewing canvas and acrylics</w:t>
      </w:r>
    </w:p>
    <w:p w:rsidR="000E30B2" w:rsidP="002323CA">
      <w:pPr>
        <w:pStyle w:val="ListBullet"/>
      </w:pPr>
      <w:r w:rsidRPr="002323CA">
        <w:t>work health and safety requirements, including personal protective equipment (PPE) and manual handling procedures.</w:t>
      </w:r>
    </w:p>
    <w:p w:rsidR="000E30B2" w:rsidP="002323CA">
      <w:pPr>
        <w:pStyle w:val="ListBullet"/>
      </w:pPr>
    </w:p>
    <w:p w:rsidR="00000000" w:rsidRPr="002323CA" w:rsidP="002323CA">
      <w:pPr>
        <w:pStyle w:val="Heading1"/>
      </w:pPr>
      <w:bookmarkStart w:id="4" w:name="O_1248765"/>
      <w:bookmarkEnd w:id="4"/>
      <w:r w:rsidRPr="002323CA">
        <w:t>Assessment Conditions</w:t>
      </w:r>
    </w:p>
    <w:p w:rsidR="00000000" w:rsidRPr="002323CA" w:rsidP="000E30B2">
      <w:pPr>
        <w:pStyle w:val="BodyText"/>
      </w:pPr>
      <w:r w:rsidRPr="002323CA">
        <w:t>Skills must have been demonstrated in the workplace or in a simulated environment that reflects workplace conditions and contingencies. The following conditions must be met for this unit:</w:t>
      </w:r>
    </w:p>
    <w:p w:rsidR="00000000" w:rsidRPr="002323CA" w:rsidP="002323CA">
      <w:pPr>
        <w:pStyle w:val="ListBullet"/>
      </w:pPr>
      <w:r w:rsidRPr="002323CA">
        <w:t>use of suitable facilities, equipmen</w:t>
      </w:r>
      <w:r w:rsidRPr="002323CA">
        <w:t>t and resources, including:</w:t>
      </w:r>
    </w:p>
    <w:p w:rsidR="00000000" w:rsidRPr="002323CA" w:rsidP="002323CA">
      <w:pPr>
        <w:pStyle w:val="ListBullet2"/>
      </w:pPr>
      <w:r w:rsidRPr="002323CA">
        <w:t>work orders</w:t>
      </w:r>
    </w:p>
    <w:p w:rsidR="00000000" w:rsidRPr="002323CA" w:rsidP="002323CA">
      <w:pPr>
        <w:pStyle w:val="ListBullet2"/>
      </w:pPr>
      <w:r w:rsidRPr="002323CA">
        <w:t>cutting table, scissors, blades and cutting machines and sewing machine required for performance evidence</w:t>
      </w:r>
    </w:p>
    <w:p w:rsidR="00000000" w:rsidRPr="002323CA" w:rsidP="002323CA">
      <w:pPr>
        <w:pStyle w:val="ListBullet2"/>
      </w:pPr>
      <w:r w:rsidRPr="002323CA">
        <w:t>PPE</w:t>
      </w:r>
    </w:p>
    <w:p w:rsidR="00000000" w:rsidRPr="002323CA" w:rsidP="002323CA">
      <w:pPr>
        <w:pStyle w:val="ListBullet2"/>
      </w:pPr>
      <w:r w:rsidRPr="002323CA">
        <w:t>workplace procedures, manufacturing specifications, codes, standards, manuals, and reference materials.</w:t>
      </w:r>
    </w:p>
    <w:p w:rsidR="000E30B2" w:rsidP="000E30B2">
      <w:pPr>
        <w:pStyle w:val="BodyText"/>
      </w:pPr>
      <w:r w:rsidRPr="002323CA">
        <w:t>A</w:t>
      </w:r>
      <w:r w:rsidRPr="002323CA">
        <w:t>ssessors must satisfy the NVR/AQTF mandatory competency requirements for assessors.</w:t>
      </w:r>
    </w:p>
    <w:p w:rsidR="00000000" w:rsidRPr="002323CA" w:rsidP="002323CA">
      <w:pPr>
        <w:pStyle w:val="Heading1"/>
      </w:pPr>
      <w:bookmarkStart w:id="5" w:name="O_1248768"/>
      <w:bookmarkEnd w:id="5"/>
      <w:r w:rsidRPr="002323CA">
        <w:t>Links</w:t>
      </w:r>
    </w:p>
    <w:p w:rsidR="00000000" w:rsidRPr="002323CA" w:rsidP="000E30B2">
      <w:pPr>
        <w:pStyle w:val="BodyText"/>
      </w:pPr>
      <w:r w:rsidRPr="002323C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53AC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323CA" w:rsidP="002323CA"/>
    <w:sectPr w:rsidSect="002323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CA" w:rsidRPr="000E30B2" w:rsidP="000E3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B2" w:rsidP="00232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30B2" w:rsidP="00232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30B2" w:rsidP="00232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3CA" w:rsidRPr="000E30B2" w:rsidP="000E3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B2" w:rsidRPr="002D2AF8" w:rsidP="00232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MSFUP3027 Cut and sew canvas and acrylics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E30B2" w:rsidP="00232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443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22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EC4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3CA"/>
  </w:style>
  <w:style w:type="character" w:customStyle="1" w:styleId="Heading1Char">
    <w:name w:val="Heading 1 Char"/>
    <w:basedOn w:val="DefaultParagraphFont"/>
    <w:link w:val="Heading1"/>
    <w:rsid w:val="00232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3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3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3CA"/>
    <w:rPr>
      <w:b/>
      <w:spacing w:val="0"/>
    </w:rPr>
  </w:style>
  <w:style w:type="paragraph" w:customStyle="1" w:styleId="SuperTitle">
    <w:name w:val="SuperTitle"/>
    <w:basedOn w:val="Title"/>
    <w:rsid w:val="00232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3CA"/>
    <w:rPr>
      <w:i/>
    </w:rPr>
  </w:style>
  <w:style w:type="paragraph" w:styleId="Caption">
    <w:name w:val="caption"/>
    <w:basedOn w:val="BodyText"/>
    <w:next w:val="Normal"/>
    <w:qFormat/>
    <w:rsid w:val="00232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3CA"/>
  </w:style>
  <w:style w:type="paragraph" w:styleId="TableofFigures">
    <w:name w:val="table of figures"/>
    <w:basedOn w:val="Normal"/>
    <w:next w:val="Normal"/>
    <w:semiHidden/>
    <w:rsid w:val="00232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3CA"/>
    <w:rPr>
      <w:rFonts w:ascii="Wingdings" w:hAnsi="Wingdings"/>
    </w:rPr>
  </w:style>
  <w:style w:type="paragraph" w:customStyle="1" w:styleId="TableHeading">
    <w:name w:val="Table Heading"/>
    <w:basedOn w:val="HeadingBase"/>
    <w:rsid w:val="00232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3CA"/>
    <w:rPr>
      <w:color w:val="0033CC"/>
      <w:u w:val="none"/>
    </w:rPr>
  </w:style>
  <w:style w:type="paragraph" w:customStyle="1" w:styleId="BodyTextRight">
    <w:name w:val="Body Text Right"/>
    <w:basedOn w:val="BodyText"/>
    <w:rsid w:val="00232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3CA"/>
    <w:rPr>
      <w:sz w:val="32"/>
    </w:rPr>
  </w:style>
  <w:style w:type="paragraph" w:customStyle="1" w:styleId="HeadingProcedure">
    <w:name w:val="Heading Procedure"/>
    <w:basedOn w:val="HeadingBase"/>
    <w:next w:val="Normal"/>
    <w:rsid w:val="00232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3CA"/>
    <w:pPr>
      <w:spacing w:before="60" w:after="60"/>
    </w:pPr>
  </w:style>
  <w:style w:type="paragraph" w:styleId="ListContinue">
    <w:name w:val="List Continue"/>
    <w:basedOn w:val="List"/>
    <w:rsid w:val="002323CA"/>
    <w:pPr>
      <w:ind w:firstLine="0"/>
    </w:pPr>
  </w:style>
  <w:style w:type="paragraph" w:customStyle="1" w:styleId="ListNote">
    <w:name w:val="List Note"/>
    <w:basedOn w:val="List"/>
    <w:rsid w:val="00232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3CA"/>
    <w:rPr>
      <w:rFonts w:ascii="Courier New" w:hAnsi="Courier New"/>
    </w:rPr>
  </w:style>
  <w:style w:type="paragraph" w:customStyle="1" w:styleId="NoteBullet">
    <w:name w:val="Note Bullet"/>
    <w:basedOn w:val="Note"/>
    <w:rsid w:val="00232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3CA"/>
    <w:rPr>
      <w:b/>
      <w:smallCaps/>
    </w:rPr>
  </w:style>
  <w:style w:type="paragraph" w:customStyle="1" w:styleId="TableListNumber">
    <w:name w:val="Table List Number"/>
    <w:basedOn w:val="ListNumber"/>
    <w:rsid w:val="00232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3CA"/>
    <w:pPr>
      <w:numPr>
        <w:numId w:val="9"/>
      </w:numPr>
    </w:pPr>
  </w:style>
  <w:style w:type="paragraph" w:customStyle="1" w:styleId="ListAlpha2">
    <w:name w:val="List Alpha 2"/>
    <w:basedOn w:val="List2"/>
    <w:rsid w:val="002323CA"/>
    <w:pPr>
      <w:numPr>
        <w:numId w:val="8"/>
      </w:numPr>
    </w:pPr>
  </w:style>
  <w:style w:type="paragraph" w:styleId="List2">
    <w:name w:val="List 2"/>
    <w:basedOn w:val="BodyText"/>
    <w:rsid w:val="00232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3CA"/>
    <w:pPr>
      <w:numPr>
        <w:numId w:val="4"/>
      </w:numPr>
    </w:pPr>
  </w:style>
  <w:style w:type="paragraph" w:styleId="ListContinue2">
    <w:name w:val="List Continue 2"/>
    <w:basedOn w:val="List2"/>
    <w:rsid w:val="002323CA"/>
    <w:pPr>
      <w:ind w:firstLine="0"/>
    </w:pPr>
  </w:style>
  <w:style w:type="paragraph" w:styleId="ListContinue3">
    <w:name w:val="List Continue 3"/>
    <w:basedOn w:val="List3"/>
    <w:rsid w:val="002323CA"/>
    <w:pPr>
      <w:ind w:left="1021" w:firstLine="0"/>
    </w:pPr>
  </w:style>
  <w:style w:type="paragraph" w:styleId="ListContinue4">
    <w:name w:val="List Continue 4"/>
    <w:basedOn w:val="List4"/>
    <w:rsid w:val="002323CA"/>
    <w:pPr>
      <w:ind w:firstLine="0"/>
    </w:pPr>
  </w:style>
  <w:style w:type="paragraph" w:styleId="ListContinue5">
    <w:name w:val="List Continue 5"/>
    <w:basedOn w:val="List5"/>
    <w:rsid w:val="002323CA"/>
    <w:pPr>
      <w:ind w:firstLine="0"/>
    </w:pPr>
  </w:style>
  <w:style w:type="paragraph" w:styleId="ListNumber3">
    <w:name w:val="List Number 3"/>
    <w:basedOn w:val="List3"/>
    <w:rsid w:val="002323CA"/>
    <w:pPr>
      <w:numPr>
        <w:numId w:val="5"/>
      </w:numPr>
    </w:pPr>
  </w:style>
  <w:style w:type="paragraph" w:styleId="ListNumber4">
    <w:name w:val="List Number 4"/>
    <w:basedOn w:val="List4"/>
    <w:rsid w:val="002323CA"/>
    <w:pPr>
      <w:numPr>
        <w:numId w:val="6"/>
      </w:numPr>
    </w:pPr>
  </w:style>
  <w:style w:type="paragraph" w:styleId="ListNumber5">
    <w:name w:val="List Number 5"/>
    <w:basedOn w:val="List5"/>
    <w:rsid w:val="002323CA"/>
    <w:pPr>
      <w:numPr>
        <w:numId w:val="7"/>
      </w:numPr>
    </w:pPr>
  </w:style>
  <w:style w:type="paragraph" w:styleId="BlockText">
    <w:name w:val="Block Text"/>
    <w:basedOn w:val="Normal"/>
    <w:rsid w:val="00232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3CA"/>
    <w:rPr>
      <w:sz w:val="16"/>
      <w:vertAlign w:val="superscript"/>
    </w:rPr>
  </w:style>
  <w:style w:type="character" w:customStyle="1" w:styleId="Symbols">
    <w:name w:val="Symbols"/>
    <w:basedOn w:val="DefaultParagraphFont"/>
    <w:rsid w:val="002323CA"/>
    <w:rPr>
      <w:rFonts w:ascii="Symbol" w:hAnsi="Symbol"/>
    </w:rPr>
  </w:style>
  <w:style w:type="character" w:customStyle="1" w:styleId="MenuOptions">
    <w:name w:val="Menu Options"/>
    <w:basedOn w:val="DefaultParagraphFont"/>
    <w:rsid w:val="00232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3CA"/>
    <w:rPr>
      <w:b/>
    </w:rPr>
  </w:style>
  <w:style w:type="character" w:customStyle="1" w:styleId="Underlined">
    <w:name w:val="Underlined"/>
    <w:basedOn w:val="DefaultParagraphFont"/>
    <w:rsid w:val="002323CA"/>
    <w:rPr>
      <w:u w:val="single"/>
    </w:rPr>
  </w:style>
  <w:style w:type="paragraph" w:customStyle="1" w:styleId="TableBodyTextRight">
    <w:name w:val="Table Body Text Right"/>
    <w:basedOn w:val="TableBodyText"/>
    <w:rsid w:val="00232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3CA"/>
    <w:rPr>
      <w:sz w:val="18"/>
    </w:rPr>
  </w:style>
  <w:style w:type="paragraph" w:customStyle="1" w:styleId="BodySmallRight">
    <w:name w:val="Body Small Right"/>
    <w:basedOn w:val="BodyTextRight"/>
    <w:rsid w:val="002323CA"/>
    <w:rPr>
      <w:sz w:val="18"/>
      <w:szCs w:val="18"/>
    </w:rPr>
  </w:style>
  <w:style w:type="paragraph" w:customStyle="1" w:styleId="MarginEdition">
    <w:name w:val="Margin Edition"/>
    <w:basedOn w:val="MarginNote"/>
    <w:rsid w:val="00232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3CA"/>
    <w:rPr>
      <w:sz w:val="2"/>
      <w:szCs w:val="2"/>
    </w:rPr>
  </w:style>
  <w:style w:type="character" w:customStyle="1" w:styleId="Small">
    <w:name w:val="Small"/>
    <w:basedOn w:val="DefaultParagraphFont"/>
    <w:rsid w:val="002323CA"/>
    <w:rPr>
      <w:sz w:val="16"/>
    </w:rPr>
  </w:style>
  <w:style w:type="paragraph" w:customStyle="1" w:styleId="WideTable">
    <w:name w:val="Wide Table"/>
    <w:basedOn w:val="Normal"/>
    <w:rsid w:val="00232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3CA"/>
  </w:style>
  <w:style w:type="paragraph" w:styleId="Quote">
    <w:name w:val="Quote"/>
    <w:basedOn w:val="Heading1"/>
    <w:link w:val="QuoteChar"/>
    <w:qFormat/>
    <w:rsid w:val="00232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3CA"/>
    <w:pPr>
      <w:pageBreakBefore/>
    </w:pPr>
  </w:style>
  <w:style w:type="paragraph" w:customStyle="1" w:styleId="Border">
    <w:name w:val="Border"/>
    <w:basedOn w:val="Normal"/>
    <w:qFormat/>
    <w:rsid w:val="00232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3CA"/>
    <w:rPr>
      <w:u w:val="single"/>
    </w:rPr>
  </w:style>
  <w:style w:type="character" w:customStyle="1" w:styleId="BoldandItalics">
    <w:name w:val="Bold and Italics"/>
    <w:qFormat/>
    <w:rsid w:val="002323CA"/>
    <w:rPr>
      <w:b/>
      <w:i/>
      <w:u w:val="none"/>
    </w:rPr>
  </w:style>
  <w:style w:type="paragraph" w:styleId="BalloonText">
    <w:name w:val="Balloon Text"/>
    <w:basedOn w:val="Normal"/>
    <w:link w:val="BalloonTextChar"/>
    <w:rsid w:val="00232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3CA"/>
    <w:pPr>
      <w:spacing w:before="0" w:after="0"/>
    </w:pPr>
  </w:style>
  <w:style w:type="paragraph" w:customStyle="1" w:styleId="BodyTextBold">
    <w:name w:val="Body Text Bold"/>
    <w:basedOn w:val="BodyText"/>
    <w:qFormat/>
    <w:rsid w:val="002323CA"/>
    <w:rPr>
      <w:b/>
    </w:rPr>
  </w:style>
  <w:style w:type="character" w:styleId="Hyperlink">
    <w:name w:val="Hyperlink"/>
    <w:basedOn w:val="DefaultParagraphFont"/>
    <w:uiPriority w:val="99"/>
    <w:unhideWhenUsed/>
    <w:rsid w:val="000E3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2270</Characters>
  <Application>Microsoft Office Word</Application>
  <DocSecurity>0</DocSecurity>
  <Lines>73</Lines>
  <Paragraphs>62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MSFUP3027 Cut and sew canvas and acrylics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