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749B" w:rsidP="00FB74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MSFUP3026 Apply marine sewing and installation techniques</w:t>
      </w:r>
      <w:r>
        <w:fldChar w:fldCharType="end"/>
      </w:r>
    </w:p>
    <w:p w:rsidR="00FB749B" w:rsidP="00FB749B">
      <w:pPr>
        <w:pStyle w:val="Version"/>
        <w:sectPr w:rsidSect="00125E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5EAE" w:rsidP="00125EAE">
      <w:pPr>
        <w:pStyle w:val="SuperHeading"/>
      </w:pPr>
      <w:r w:rsidRPr="00125EAE">
        <w:t>Assessment Requirements for MSFUP3026 Apply marine sewing and installation techniques</w:t>
      </w:r>
    </w:p>
    <w:p w:rsidR="00000000" w:rsidRPr="00125EAE" w:rsidP="00125EAE">
      <w:pPr>
        <w:pStyle w:val="Heading1"/>
      </w:pPr>
      <w:bookmarkStart w:id="1" w:name="O_1248337"/>
      <w:bookmarkEnd w:id="1"/>
      <w:r w:rsidRPr="00125EAE">
        <w:t>Modification History</w:t>
      </w:r>
    </w:p>
    <w:p w:rsidR="00FB749B" w:rsidP="00FB749B">
      <w:pPr>
        <w:pStyle w:val="BodyText"/>
      </w:pPr>
      <w:r w:rsidRPr="00125EAE">
        <w:t>Release 1. Changes to code, application, elements, performa</w:t>
      </w:r>
      <w:r w:rsidRPr="00125EAE">
        <w:t>nce criteria, assessment requirements. Foundation skills added. Range of conditions removed. Assessment requirements changed.</w:t>
      </w:r>
    </w:p>
    <w:p w:rsidR="00000000" w:rsidRPr="00125EAE" w:rsidP="00125EAE">
      <w:pPr>
        <w:pStyle w:val="Heading1"/>
      </w:pPr>
      <w:bookmarkStart w:id="2" w:name="O_1248338"/>
      <w:bookmarkEnd w:id="2"/>
      <w:r w:rsidRPr="00125EAE">
        <w:t>Performance Evidence</w:t>
      </w:r>
    </w:p>
    <w:p w:rsidR="00000000" w:rsidRPr="00125EAE" w:rsidP="00FB749B">
      <w:pPr>
        <w:pStyle w:val="BodyText"/>
      </w:pPr>
      <w:r w:rsidRPr="00125EAE">
        <w:t>There must be evidence the candidate has completed the tasks outlined in the elements and</w:t>
      </w:r>
      <w:r w:rsidRPr="00125EAE">
        <w:t xml:space="preserve"> performance criteria of this unit, and demonstrated the ability to:</w:t>
      </w:r>
    </w:p>
    <w:p w:rsidR="00000000" w:rsidRPr="00125EAE" w:rsidP="00125EAE">
      <w:pPr>
        <w:pStyle w:val="ListBullet"/>
      </w:pPr>
      <w:r w:rsidRPr="00125EAE">
        <w:t xml:space="preserve">prepare and install a minimum of 3 square metres of cover to at least 3 vertical or horizontal surfaces </w:t>
      </w:r>
    </w:p>
    <w:p w:rsidR="00000000" w:rsidRPr="00125EAE" w:rsidP="00125EAE">
      <w:pPr>
        <w:pStyle w:val="ListBullet"/>
      </w:pPr>
      <w:r w:rsidRPr="00125EAE">
        <w:t>sew at least 3 covers, collectively including at least 3 of the following fastene</w:t>
      </w:r>
      <w:r w:rsidRPr="00125EAE">
        <w:t>rs and attachments:</w:t>
      </w:r>
    </w:p>
    <w:p w:rsidR="00000000" w:rsidRPr="00125EAE" w:rsidP="00125EAE">
      <w:pPr>
        <w:pStyle w:val="ListBullet2"/>
      </w:pPr>
      <w:r w:rsidRPr="00125EAE">
        <w:t xml:space="preserve">clips </w:t>
      </w:r>
    </w:p>
    <w:p w:rsidR="00000000" w:rsidRPr="00125EAE" w:rsidP="00125EAE">
      <w:pPr>
        <w:pStyle w:val="ListBullet2"/>
      </w:pPr>
      <w:r w:rsidRPr="00125EAE">
        <w:t xml:space="preserve">press studs </w:t>
      </w:r>
    </w:p>
    <w:p w:rsidR="00000000" w:rsidRPr="00125EAE" w:rsidP="00125EAE">
      <w:pPr>
        <w:pStyle w:val="ListBullet2"/>
      </w:pPr>
      <w:r w:rsidRPr="00125EAE">
        <w:t xml:space="preserve">buckles </w:t>
      </w:r>
    </w:p>
    <w:p w:rsidR="00000000" w:rsidRPr="00125EAE" w:rsidP="00125EAE">
      <w:pPr>
        <w:pStyle w:val="ListBullet2"/>
      </w:pPr>
      <w:r w:rsidRPr="00125EAE">
        <w:t xml:space="preserve">eyelets </w:t>
      </w:r>
    </w:p>
    <w:p w:rsidR="00000000" w:rsidRPr="00125EAE" w:rsidP="00125EAE">
      <w:pPr>
        <w:pStyle w:val="ListBullet2"/>
      </w:pPr>
      <w:r w:rsidRPr="00125EAE">
        <w:t xml:space="preserve">shackles </w:t>
      </w:r>
    </w:p>
    <w:p w:rsidR="00000000" w:rsidRPr="00125EAE" w:rsidP="00125EAE">
      <w:pPr>
        <w:pStyle w:val="ListBullet2"/>
      </w:pPr>
      <w:r w:rsidRPr="00125EAE">
        <w:t xml:space="preserve">zips </w:t>
      </w:r>
    </w:p>
    <w:p w:rsidR="00000000" w:rsidRPr="00125EAE" w:rsidP="00125EAE">
      <w:pPr>
        <w:pStyle w:val="ListBullet2"/>
      </w:pPr>
      <w:r w:rsidRPr="00125EAE">
        <w:t>reinforcing patches</w:t>
      </w:r>
    </w:p>
    <w:p w:rsidR="00FB749B" w:rsidP="00125EAE">
      <w:pPr>
        <w:pStyle w:val="ListBullet2"/>
      </w:pPr>
      <w:r w:rsidRPr="00125EAE">
        <w:t xml:space="preserve">straps. </w:t>
      </w:r>
    </w:p>
    <w:p w:rsidR="00FB749B" w:rsidP="00125EAE">
      <w:pPr>
        <w:pStyle w:val="ListBullet2"/>
      </w:pPr>
    </w:p>
    <w:p w:rsidR="00000000" w:rsidRPr="00125EAE" w:rsidP="00125EAE">
      <w:pPr>
        <w:pStyle w:val="Heading1"/>
      </w:pPr>
      <w:bookmarkStart w:id="3" w:name="O_1248339"/>
      <w:bookmarkEnd w:id="3"/>
      <w:r w:rsidRPr="00125EAE">
        <w:t>Knowledge Evidence</w:t>
      </w:r>
    </w:p>
    <w:p w:rsidR="00000000" w:rsidRPr="00125EAE" w:rsidP="00FB749B">
      <w:pPr>
        <w:pStyle w:val="BodyText"/>
      </w:pPr>
      <w:r w:rsidRPr="00125EAE">
        <w:t>There must be evidence the candidate has knowledge of:</w:t>
      </w:r>
    </w:p>
    <w:p w:rsidR="00000000" w:rsidRPr="00125EAE" w:rsidP="00125EAE">
      <w:pPr>
        <w:pStyle w:val="ListBullet"/>
      </w:pPr>
      <w:r w:rsidRPr="00125EAE">
        <w:t xml:space="preserve">procedures for reporting damaged or imperfect products </w:t>
      </w:r>
    </w:p>
    <w:p w:rsidR="00000000" w:rsidRPr="00125EAE" w:rsidP="00125EAE">
      <w:pPr>
        <w:pStyle w:val="ListBullet"/>
      </w:pPr>
      <w:r w:rsidRPr="00125EAE">
        <w:t xml:space="preserve">workflow requirements for sewing process </w:t>
      </w:r>
    </w:p>
    <w:p w:rsidR="00000000" w:rsidRPr="00125EAE" w:rsidP="00125EAE">
      <w:pPr>
        <w:pStyle w:val="ListBullet"/>
      </w:pPr>
      <w:r w:rsidRPr="00125EAE">
        <w:t>function of sewing equipment, including:</w:t>
      </w:r>
    </w:p>
    <w:p w:rsidR="00000000" w:rsidRPr="00125EAE" w:rsidP="00125EAE">
      <w:pPr>
        <w:pStyle w:val="ListBullet2"/>
      </w:pPr>
      <w:r w:rsidRPr="00125EAE">
        <w:t xml:space="preserve">overlockers </w:t>
      </w:r>
    </w:p>
    <w:p w:rsidR="00000000" w:rsidRPr="00125EAE" w:rsidP="00125EAE">
      <w:pPr>
        <w:pStyle w:val="ListBullet2"/>
      </w:pPr>
      <w:r w:rsidRPr="00125EAE">
        <w:t>flatbed machines</w:t>
      </w:r>
    </w:p>
    <w:p w:rsidR="00000000" w:rsidRPr="00125EAE" w:rsidP="00125EAE">
      <w:pPr>
        <w:pStyle w:val="ListBullet2"/>
      </w:pPr>
      <w:r w:rsidRPr="00125EAE">
        <w:t>twin needle machines</w:t>
      </w:r>
    </w:p>
    <w:p w:rsidR="00000000" w:rsidRPr="00125EAE" w:rsidP="00125EAE">
      <w:pPr>
        <w:pStyle w:val="ListBullet2"/>
      </w:pPr>
      <w:r w:rsidRPr="00125EAE">
        <w:t>walking foot machines</w:t>
      </w:r>
    </w:p>
    <w:p w:rsidR="00000000" w:rsidRPr="00125EAE" w:rsidP="00125EAE">
      <w:pPr>
        <w:pStyle w:val="ListBullet"/>
      </w:pPr>
      <w:r w:rsidRPr="00125EAE">
        <w:t xml:space="preserve">common material and product faults and repair methods </w:t>
      </w:r>
    </w:p>
    <w:p w:rsidR="00000000" w:rsidRPr="00125EAE" w:rsidP="00125EAE">
      <w:pPr>
        <w:pStyle w:val="ListBullet"/>
      </w:pPr>
      <w:r w:rsidRPr="00125EAE">
        <w:t xml:space="preserve">equipment and processes for sewing and installing marine items </w:t>
      </w:r>
    </w:p>
    <w:p w:rsidR="00000000" w:rsidRPr="00125EAE" w:rsidP="00125EAE">
      <w:pPr>
        <w:pStyle w:val="ListBullet"/>
      </w:pPr>
      <w:r w:rsidRPr="00125EAE">
        <w:t>types of sewing machine typically used for marine sewing</w:t>
      </w:r>
    </w:p>
    <w:p w:rsidR="00000000" w:rsidRPr="00125EAE" w:rsidP="00125EAE">
      <w:pPr>
        <w:pStyle w:val="ListBullet"/>
      </w:pPr>
      <w:r w:rsidRPr="00125EAE">
        <w:t>quality systems and standards for marine items</w:t>
      </w:r>
    </w:p>
    <w:p w:rsidR="00000000" w:rsidRPr="00125EAE" w:rsidP="00125EAE">
      <w:pPr>
        <w:pStyle w:val="ListBullet"/>
      </w:pPr>
      <w:r w:rsidRPr="00125EAE">
        <w:t>tools and equipment commonly used in marine sewing and installation</w:t>
      </w:r>
    </w:p>
    <w:p w:rsidR="00000000" w:rsidRPr="00125EAE" w:rsidP="00125EAE">
      <w:pPr>
        <w:pStyle w:val="ListBullet"/>
      </w:pPr>
      <w:r w:rsidRPr="00125EAE">
        <w:t>materials used for m</w:t>
      </w:r>
      <w:r w:rsidRPr="00125EAE">
        <w:t>arine upholstery and their appropriateness for different applications, including:</w:t>
      </w:r>
    </w:p>
    <w:p w:rsidR="00000000" w:rsidRPr="00125EAE" w:rsidP="00125EAE">
      <w:pPr>
        <w:pStyle w:val="ListBullet2"/>
      </w:pPr>
      <w:r w:rsidRPr="00125EAE">
        <w:t xml:space="preserve">canvas </w:t>
      </w:r>
    </w:p>
    <w:p w:rsidR="00000000" w:rsidRPr="00125EAE" w:rsidP="00125EAE">
      <w:pPr>
        <w:pStyle w:val="ListBullet2"/>
      </w:pPr>
      <w:r w:rsidRPr="00125EAE">
        <w:t xml:space="preserve">sail materials </w:t>
      </w:r>
    </w:p>
    <w:p w:rsidR="00000000" w:rsidRPr="00125EAE" w:rsidP="00125EAE">
      <w:pPr>
        <w:pStyle w:val="ListBullet2"/>
      </w:pPr>
      <w:r w:rsidRPr="00125EAE">
        <w:t xml:space="preserve">leather </w:t>
      </w:r>
    </w:p>
    <w:p w:rsidR="00000000" w:rsidRPr="00125EAE" w:rsidP="00125EAE">
      <w:pPr>
        <w:pStyle w:val="ListBullet2"/>
      </w:pPr>
      <w:r w:rsidRPr="00125EAE">
        <w:t>foam-backed vinyl and upholstery fabrics</w:t>
      </w:r>
    </w:p>
    <w:p w:rsidR="00FB749B" w:rsidP="00125EAE">
      <w:pPr>
        <w:pStyle w:val="ListBullet"/>
      </w:pPr>
      <w:r w:rsidRPr="00125EAE">
        <w:t>work health and safety requirements, including personal protective equipment (PPE) and manual hand</w:t>
      </w:r>
      <w:r w:rsidRPr="00125EAE">
        <w:t>ling procedures.</w:t>
      </w:r>
    </w:p>
    <w:p w:rsidR="00FB749B" w:rsidP="00125EAE">
      <w:pPr>
        <w:pStyle w:val="ListBullet"/>
      </w:pPr>
    </w:p>
    <w:p w:rsidR="00000000" w:rsidRPr="00125EAE" w:rsidP="00125EAE">
      <w:pPr>
        <w:pStyle w:val="Heading1"/>
      </w:pPr>
      <w:bookmarkStart w:id="4" w:name="O_1248340"/>
      <w:bookmarkEnd w:id="4"/>
      <w:r w:rsidRPr="00125EAE">
        <w:t>Assessment Conditions</w:t>
      </w:r>
    </w:p>
    <w:p w:rsidR="00000000" w:rsidRPr="00125EAE" w:rsidP="00FB749B">
      <w:pPr>
        <w:pStyle w:val="BodyText"/>
      </w:pPr>
      <w:r w:rsidRPr="00125EAE">
        <w:t>Skills must have been demonstrated in the workplace or in a simulated environment that reflects workplace conditions and contingencies. The following conditions must be met for this unit:</w:t>
      </w:r>
    </w:p>
    <w:p w:rsidR="00000000" w:rsidRPr="00125EAE" w:rsidP="00125EAE">
      <w:pPr>
        <w:pStyle w:val="ListBullet"/>
      </w:pPr>
      <w:r w:rsidRPr="00125EAE">
        <w:t>use of suitable facilities, equipment and resources, including:</w:t>
      </w:r>
    </w:p>
    <w:p w:rsidR="00000000" w:rsidRPr="00125EAE" w:rsidP="00125EAE">
      <w:pPr>
        <w:pStyle w:val="ListBullet2"/>
      </w:pPr>
      <w:r w:rsidRPr="00125EAE">
        <w:t>work orders</w:t>
      </w:r>
    </w:p>
    <w:p w:rsidR="00000000" w:rsidRPr="00125EAE" w:rsidP="00125EAE">
      <w:pPr>
        <w:pStyle w:val="ListBullet2"/>
      </w:pPr>
      <w:r w:rsidRPr="00125EAE">
        <w:t>sewing machine, materials, fittings and threads required for performance evidence</w:t>
      </w:r>
    </w:p>
    <w:p w:rsidR="00000000" w:rsidRPr="00125EAE" w:rsidP="00125EAE">
      <w:pPr>
        <w:pStyle w:val="ListBullet2"/>
      </w:pPr>
      <w:r w:rsidRPr="00125EAE">
        <w:t>PPE</w:t>
      </w:r>
    </w:p>
    <w:p w:rsidR="00000000" w:rsidRPr="00125EAE" w:rsidP="00125EAE">
      <w:pPr>
        <w:pStyle w:val="ListBullet2"/>
      </w:pPr>
      <w:r w:rsidRPr="00125EAE">
        <w:t xml:space="preserve">workplace procedures, manufacturing specifications, codes, standards, manuals, and reference </w:t>
      </w:r>
      <w:r w:rsidRPr="00125EAE">
        <w:t>materials.</w:t>
      </w:r>
    </w:p>
    <w:p w:rsidR="00FB749B" w:rsidP="00FB749B">
      <w:pPr>
        <w:pStyle w:val="BodyText"/>
      </w:pPr>
      <w:r w:rsidRPr="00125EAE">
        <w:t>Assessors must satisfy the NVR/AQTF mandatory competency requirements for assessors.</w:t>
      </w:r>
    </w:p>
    <w:p w:rsidR="00000000" w:rsidRPr="00125EAE" w:rsidP="00125EAE">
      <w:pPr>
        <w:pStyle w:val="Heading1"/>
      </w:pPr>
      <w:bookmarkStart w:id="5" w:name="O_1248343"/>
      <w:bookmarkEnd w:id="5"/>
      <w:r w:rsidRPr="00125EAE">
        <w:t>Links</w:t>
      </w:r>
    </w:p>
    <w:p w:rsidR="00000000" w:rsidRPr="00125EAE" w:rsidP="00FB749B">
      <w:pPr>
        <w:pStyle w:val="BodyText"/>
      </w:pPr>
      <w:r w:rsidRPr="00125EAE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83027E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125EAE" w:rsidP="00125EAE"/>
    <w:sectPr w:rsidSect="00125E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E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EAE" w:rsidRPr="00FB749B" w:rsidP="00FB74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E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49B" w:rsidP="00125E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B749B" w:rsidP="00125E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B749B" w:rsidP="00125E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E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4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5EAE" w:rsidRPr="00FB749B" w:rsidP="00FB74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E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49B" w:rsidRPr="002D2AF8" w:rsidP="00125E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MSFUP3026 Apply marine sewing and installation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FB749B" w:rsidP="00125E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6A9B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E07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82D6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5E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5E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5E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5E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5E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5E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5E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5E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5E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5E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5E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5EAE"/>
  </w:style>
  <w:style w:type="character" w:customStyle="1" w:styleId="Heading1Char">
    <w:name w:val="Heading 1 Char"/>
    <w:basedOn w:val="DefaultParagraphFont"/>
    <w:link w:val="Heading1"/>
    <w:rsid w:val="00125E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5E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5E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5EA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25EA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25E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5E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5E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5E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5E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5E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5E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5E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5E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5E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5E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5E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5E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5E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5E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5E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5E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5E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5E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5E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5E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5E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25EAE"/>
    <w:rPr>
      <w:b/>
      <w:spacing w:val="0"/>
    </w:rPr>
  </w:style>
  <w:style w:type="paragraph" w:customStyle="1" w:styleId="SuperTitle">
    <w:name w:val="SuperTitle"/>
    <w:basedOn w:val="Title"/>
    <w:rsid w:val="00125E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5E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5E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5E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5E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5E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5E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5E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5E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5E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5E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5E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5EAE"/>
    <w:rPr>
      <w:i/>
    </w:rPr>
  </w:style>
  <w:style w:type="paragraph" w:styleId="Caption">
    <w:name w:val="caption"/>
    <w:basedOn w:val="BodyText"/>
    <w:next w:val="Normal"/>
    <w:qFormat/>
    <w:rsid w:val="00125E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5E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5E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5EAE"/>
  </w:style>
  <w:style w:type="paragraph" w:styleId="TableofFigures">
    <w:name w:val="table of figures"/>
    <w:basedOn w:val="Normal"/>
    <w:next w:val="Normal"/>
    <w:semiHidden/>
    <w:rsid w:val="00125E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5EA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5EAE"/>
    <w:rPr>
      <w:rFonts w:ascii="Wingdings" w:hAnsi="Wingdings"/>
    </w:rPr>
  </w:style>
  <w:style w:type="paragraph" w:customStyle="1" w:styleId="TableHeading">
    <w:name w:val="Table Heading"/>
    <w:basedOn w:val="HeadingBase"/>
    <w:rsid w:val="00125E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5EAE"/>
    <w:rPr>
      <w:color w:val="0033CC"/>
      <w:u w:val="none"/>
    </w:rPr>
  </w:style>
  <w:style w:type="paragraph" w:customStyle="1" w:styleId="BodyTextRight">
    <w:name w:val="Body Text Right"/>
    <w:basedOn w:val="BodyText"/>
    <w:rsid w:val="00125E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5E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5E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5E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5E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5E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5EAE"/>
    <w:rPr>
      <w:sz w:val="32"/>
    </w:rPr>
  </w:style>
  <w:style w:type="paragraph" w:customStyle="1" w:styleId="HeadingProcedure">
    <w:name w:val="Heading Procedure"/>
    <w:basedOn w:val="HeadingBase"/>
    <w:next w:val="Normal"/>
    <w:rsid w:val="00125E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5EAE"/>
    <w:pPr>
      <w:spacing w:before="60" w:after="60"/>
    </w:pPr>
  </w:style>
  <w:style w:type="paragraph" w:styleId="ListContinue">
    <w:name w:val="List Continue"/>
    <w:basedOn w:val="List"/>
    <w:rsid w:val="00125EAE"/>
    <w:pPr>
      <w:ind w:firstLine="0"/>
    </w:pPr>
  </w:style>
  <w:style w:type="paragraph" w:customStyle="1" w:styleId="ListNote">
    <w:name w:val="List Note"/>
    <w:basedOn w:val="List"/>
    <w:rsid w:val="00125E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5E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5E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5EAE"/>
    <w:rPr>
      <w:rFonts w:ascii="Courier New" w:hAnsi="Courier New"/>
    </w:rPr>
  </w:style>
  <w:style w:type="paragraph" w:customStyle="1" w:styleId="NoteBullet">
    <w:name w:val="Note Bullet"/>
    <w:basedOn w:val="Note"/>
    <w:rsid w:val="00125E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5E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5E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5E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5E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5E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5E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5EAE"/>
    <w:rPr>
      <w:b/>
      <w:smallCaps/>
    </w:rPr>
  </w:style>
  <w:style w:type="paragraph" w:customStyle="1" w:styleId="TableListNumber">
    <w:name w:val="Table List Number"/>
    <w:basedOn w:val="ListNumber"/>
    <w:rsid w:val="00125E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5E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5EAE"/>
    <w:pPr>
      <w:numPr>
        <w:numId w:val="9"/>
      </w:numPr>
    </w:pPr>
  </w:style>
  <w:style w:type="paragraph" w:customStyle="1" w:styleId="ListAlpha2">
    <w:name w:val="List Alpha 2"/>
    <w:basedOn w:val="List2"/>
    <w:rsid w:val="00125EAE"/>
    <w:pPr>
      <w:numPr>
        <w:numId w:val="8"/>
      </w:numPr>
    </w:pPr>
  </w:style>
  <w:style w:type="paragraph" w:styleId="List2">
    <w:name w:val="List 2"/>
    <w:basedOn w:val="BodyText"/>
    <w:rsid w:val="00125E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5E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5E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5E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5E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5E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5EAE"/>
    <w:pPr>
      <w:numPr>
        <w:numId w:val="4"/>
      </w:numPr>
    </w:pPr>
  </w:style>
  <w:style w:type="paragraph" w:styleId="ListContinue2">
    <w:name w:val="List Continue 2"/>
    <w:basedOn w:val="List2"/>
    <w:rsid w:val="00125EAE"/>
    <w:pPr>
      <w:ind w:firstLine="0"/>
    </w:pPr>
  </w:style>
  <w:style w:type="paragraph" w:styleId="ListContinue3">
    <w:name w:val="List Continue 3"/>
    <w:basedOn w:val="List3"/>
    <w:rsid w:val="00125EAE"/>
    <w:pPr>
      <w:ind w:left="1021" w:firstLine="0"/>
    </w:pPr>
  </w:style>
  <w:style w:type="paragraph" w:styleId="ListContinue4">
    <w:name w:val="List Continue 4"/>
    <w:basedOn w:val="List4"/>
    <w:rsid w:val="00125EAE"/>
    <w:pPr>
      <w:ind w:firstLine="0"/>
    </w:pPr>
  </w:style>
  <w:style w:type="paragraph" w:styleId="ListContinue5">
    <w:name w:val="List Continue 5"/>
    <w:basedOn w:val="List5"/>
    <w:rsid w:val="00125EAE"/>
    <w:pPr>
      <w:ind w:firstLine="0"/>
    </w:pPr>
  </w:style>
  <w:style w:type="paragraph" w:styleId="ListNumber3">
    <w:name w:val="List Number 3"/>
    <w:basedOn w:val="List3"/>
    <w:rsid w:val="00125EAE"/>
    <w:pPr>
      <w:numPr>
        <w:numId w:val="5"/>
      </w:numPr>
    </w:pPr>
  </w:style>
  <w:style w:type="paragraph" w:styleId="ListNumber4">
    <w:name w:val="List Number 4"/>
    <w:basedOn w:val="List4"/>
    <w:rsid w:val="00125EAE"/>
    <w:pPr>
      <w:numPr>
        <w:numId w:val="6"/>
      </w:numPr>
    </w:pPr>
  </w:style>
  <w:style w:type="paragraph" w:styleId="ListNumber5">
    <w:name w:val="List Number 5"/>
    <w:basedOn w:val="List5"/>
    <w:rsid w:val="00125EAE"/>
    <w:pPr>
      <w:numPr>
        <w:numId w:val="7"/>
      </w:numPr>
    </w:pPr>
  </w:style>
  <w:style w:type="paragraph" w:styleId="BlockText">
    <w:name w:val="Block Text"/>
    <w:basedOn w:val="Normal"/>
    <w:rsid w:val="00125E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5E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5EAE"/>
    <w:rPr>
      <w:sz w:val="16"/>
      <w:vertAlign w:val="superscript"/>
    </w:rPr>
  </w:style>
  <w:style w:type="character" w:customStyle="1" w:styleId="Symbols">
    <w:name w:val="Symbols"/>
    <w:basedOn w:val="DefaultParagraphFont"/>
    <w:rsid w:val="00125EAE"/>
    <w:rPr>
      <w:rFonts w:ascii="Symbol" w:hAnsi="Symbol"/>
    </w:rPr>
  </w:style>
  <w:style w:type="character" w:customStyle="1" w:styleId="MenuOptions">
    <w:name w:val="Menu Options"/>
    <w:basedOn w:val="DefaultParagraphFont"/>
    <w:rsid w:val="00125E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5EAE"/>
    <w:rPr>
      <w:b/>
    </w:rPr>
  </w:style>
  <w:style w:type="character" w:customStyle="1" w:styleId="Underlined">
    <w:name w:val="Underlined"/>
    <w:basedOn w:val="DefaultParagraphFont"/>
    <w:rsid w:val="00125EAE"/>
    <w:rPr>
      <w:u w:val="single"/>
    </w:rPr>
  </w:style>
  <w:style w:type="paragraph" w:customStyle="1" w:styleId="TableBodyTextRight">
    <w:name w:val="Table Body Text Right"/>
    <w:basedOn w:val="TableBodyText"/>
    <w:rsid w:val="00125E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5EAE"/>
    <w:rPr>
      <w:sz w:val="18"/>
    </w:rPr>
  </w:style>
  <w:style w:type="paragraph" w:customStyle="1" w:styleId="BodySmallRight">
    <w:name w:val="Body Small Right"/>
    <w:basedOn w:val="BodyTextRight"/>
    <w:rsid w:val="00125EAE"/>
    <w:rPr>
      <w:sz w:val="18"/>
      <w:szCs w:val="18"/>
    </w:rPr>
  </w:style>
  <w:style w:type="paragraph" w:customStyle="1" w:styleId="MarginEdition">
    <w:name w:val="Margin Edition"/>
    <w:basedOn w:val="MarginNote"/>
    <w:rsid w:val="00125E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5EAE"/>
    <w:rPr>
      <w:sz w:val="2"/>
      <w:szCs w:val="2"/>
    </w:rPr>
  </w:style>
  <w:style w:type="character" w:customStyle="1" w:styleId="Small">
    <w:name w:val="Small"/>
    <w:basedOn w:val="DefaultParagraphFont"/>
    <w:rsid w:val="00125EAE"/>
    <w:rPr>
      <w:sz w:val="16"/>
    </w:rPr>
  </w:style>
  <w:style w:type="paragraph" w:customStyle="1" w:styleId="WideTable">
    <w:name w:val="Wide Table"/>
    <w:basedOn w:val="Normal"/>
    <w:rsid w:val="00125E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5EAE"/>
  </w:style>
  <w:style w:type="paragraph" w:styleId="Quote">
    <w:name w:val="Quote"/>
    <w:basedOn w:val="Heading1"/>
    <w:link w:val="QuoteChar"/>
    <w:qFormat/>
    <w:rsid w:val="00125E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5E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5EAE"/>
    <w:pPr>
      <w:pageBreakBefore/>
    </w:pPr>
  </w:style>
  <w:style w:type="paragraph" w:customStyle="1" w:styleId="Border">
    <w:name w:val="Border"/>
    <w:basedOn w:val="Normal"/>
    <w:qFormat/>
    <w:rsid w:val="00125E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5E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5E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5E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5E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5E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5E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5E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5E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5EAE"/>
    <w:rPr>
      <w:u w:val="single"/>
    </w:rPr>
  </w:style>
  <w:style w:type="character" w:customStyle="1" w:styleId="BoldandItalics">
    <w:name w:val="Bold and Italics"/>
    <w:qFormat/>
    <w:rsid w:val="00125EAE"/>
    <w:rPr>
      <w:b/>
      <w:i/>
      <w:u w:val="none"/>
    </w:rPr>
  </w:style>
  <w:style w:type="paragraph" w:styleId="BalloonText">
    <w:name w:val="Balloon Text"/>
    <w:basedOn w:val="Normal"/>
    <w:link w:val="BalloonTextChar"/>
    <w:rsid w:val="00125E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5E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5E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5E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5E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5E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5EAE"/>
    <w:pPr>
      <w:spacing w:before="0" w:after="0"/>
    </w:pPr>
  </w:style>
  <w:style w:type="paragraph" w:customStyle="1" w:styleId="BodyTextBold">
    <w:name w:val="Body Text Bold"/>
    <w:basedOn w:val="BodyText"/>
    <w:qFormat/>
    <w:rsid w:val="00125EAE"/>
    <w:rPr>
      <w:b/>
    </w:rPr>
  </w:style>
  <w:style w:type="character" w:styleId="Hyperlink">
    <w:name w:val="Hyperlink"/>
    <w:basedOn w:val="DefaultParagraphFont"/>
    <w:uiPriority w:val="99"/>
    <w:unhideWhenUsed/>
    <w:rsid w:val="00FB74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334</Words>
  <Characters>2279</Characters>
  <Application>Microsoft Office Word</Application>
  <DocSecurity>0</DocSecurity>
  <Lines>71</Lines>
  <Paragraphs>56</Paragraphs>
  <ScaleCrop>false</ScaleCrop>
  <Company>Author-it Software Corporation Ltd.</Company>
  <LinksUpToDate>false</LinksUpToDate>
  <CharactersWithSpaces>2557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MSFUP3026 Apply marine sewing and installation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2022-12-21T05:22:00Z</dcterms:created>
  <dcterms:modified xsi:type="dcterms:W3CDTF">2022-12-21T05:22:00Z</dcterms:modified>
</cp:coreProperties>
</file>