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39F8" w:rsidP="006739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MSFUP3015 Apply traditional foundations to upholstered furniture</w:t>
      </w:r>
      <w:r>
        <w:fldChar w:fldCharType="end"/>
      </w:r>
    </w:p>
    <w:p w:rsidR="006739F8" w:rsidP="006739F8">
      <w:pPr>
        <w:pStyle w:val="Version"/>
        <w:sectPr w:rsidSect="008603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03AD" w:rsidP="008603AD">
      <w:pPr>
        <w:pStyle w:val="SuperHeading"/>
      </w:pPr>
      <w:r w:rsidRPr="008603AD">
        <w:t>MSFUP3015 Apply traditional foundations to upholstered furniture</w:t>
      </w:r>
    </w:p>
    <w:p w:rsidR="00000000" w:rsidRPr="008603AD" w:rsidP="008603AD">
      <w:pPr>
        <w:pStyle w:val="Heading1"/>
      </w:pPr>
      <w:bookmarkStart w:id="1" w:name="O_1247617"/>
      <w:bookmarkEnd w:id="1"/>
      <w:r w:rsidRPr="008603AD">
        <w:t>Modification History</w:t>
      </w:r>
    </w:p>
    <w:p w:rsidR="006739F8" w:rsidP="006739F8">
      <w:pPr>
        <w:pStyle w:val="BodyText"/>
      </w:pPr>
      <w:r w:rsidRPr="008603AD">
        <w:t xml:space="preserve">Release 1. Changes to </w:t>
      </w:r>
      <w:r w:rsidRPr="008603AD">
        <w:t>code, application, elements, performance criteria, assessment requirements. Foundation skills added. Range of conditions removed. Assessment requirements changed.</w:t>
      </w:r>
    </w:p>
    <w:p w:rsidR="00000000" w:rsidRPr="008603AD" w:rsidP="008603AD">
      <w:pPr>
        <w:pStyle w:val="Heading1"/>
      </w:pPr>
      <w:bookmarkStart w:id="2" w:name="O_1247618"/>
      <w:bookmarkEnd w:id="2"/>
      <w:r w:rsidRPr="008603AD">
        <w:t>Application</w:t>
      </w:r>
    </w:p>
    <w:p w:rsidR="00000000" w:rsidRPr="008603AD" w:rsidP="006739F8">
      <w:pPr>
        <w:pStyle w:val="BodyText"/>
      </w:pPr>
      <w:r w:rsidRPr="008603AD">
        <w:t>This unit describes the skills and knowledge required to cons</w:t>
      </w:r>
      <w:r w:rsidRPr="008603AD">
        <w:t>truct traditional upholstery foundations. Upholstery workers with this competency work in accordance with established procedures, using some discretion, judgement and problem-solving to identify and resolve potential issues. They recognise dependencies and</w:t>
      </w:r>
      <w:r w:rsidRPr="008603AD">
        <w:t xml:space="preserve"> use cooperative approaches to optimise workflow and productivity.</w:t>
      </w:r>
    </w:p>
    <w:p w:rsidR="006739F8" w:rsidP="006739F8">
      <w:pPr>
        <w:pStyle w:val="BodyText"/>
      </w:pPr>
      <w:r w:rsidRPr="008603AD">
        <w:t>No licensing or certification requirements exist at the time of publication. Relevant legislation, industry standards and codes of practice within Australia must be applied.</w:t>
      </w:r>
    </w:p>
    <w:p w:rsidR="00000000" w:rsidRPr="008603AD" w:rsidP="008603AD">
      <w:pPr>
        <w:pStyle w:val="Heading1"/>
      </w:pPr>
      <w:bookmarkStart w:id="3" w:name="O_1247620"/>
      <w:bookmarkEnd w:id="3"/>
      <w:r w:rsidRPr="008603AD">
        <w:t>Competency Field</w:t>
      </w:r>
    </w:p>
    <w:p w:rsidR="006739F8" w:rsidP="006739F8">
      <w:pPr>
        <w:pStyle w:val="BodyText"/>
      </w:pPr>
      <w:r w:rsidRPr="008603AD">
        <w:t>Upholstery</w:t>
      </w:r>
    </w:p>
    <w:p w:rsidR="00000000" w:rsidRPr="008603AD" w:rsidP="008603AD">
      <w:pPr>
        <w:pStyle w:val="Heading1"/>
      </w:pPr>
      <w:bookmarkStart w:id="4" w:name="O_1247622"/>
      <w:bookmarkEnd w:id="4"/>
      <w:r w:rsidRPr="008603A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16"/>
        <w:gridCol w:w="7423"/>
      </w:tblGrid>
      <w:tr w:rsidTr="008603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3AD" w:rsidP="008603AD">
            <w:pPr>
              <w:pStyle w:val="BodyText"/>
            </w:pPr>
            <w:r w:rsidRPr="008603AD">
              <w:rPr>
                <w:rStyle w:val="SpecialBold"/>
              </w:rPr>
              <w:t>Elements</w:t>
            </w:r>
          </w:p>
        </w:tc>
        <w:tc>
          <w:tcPr>
            <w:tcW w:w="742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3AD">
            <w:pPr>
              <w:pStyle w:val="BodyText"/>
              <w:rPr>
                <w:lang w:val="en-NZ"/>
              </w:rPr>
            </w:pPr>
            <w:r w:rsidRPr="008603AD">
              <w:rPr>
                <w:rStyle w:val="SpecialBold"/>
              </w:rPr>
              <w:t>Performance Criteria</w:t>
            </w:r>
          </w:p>
        </w:tc>
      </w:tr>
      <w:tr w:rsidTr="008603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3AD">
            <w:pPr>
              <w:pStyle w:val="BodyText"/>
              <w:rPr>
                <w:lang w:val="en-NZ"/>
              </w:rPr>
            </w:pPr>
            <w:r w:rsidRPr="008603AD">
              <w:t>Elements describe the essential outcomes.</w:t>
            </w:r>
          </w:p>
        </w:tc>
        <w:tc>
          <w:tcPr>
            <w:tcW w:w="742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3AD">
            <w:pPr>
              <w:pStyle w:val="BodyText"/>
              <w:rPr>
                <w:lang w:val="en-NZ"/>
              </w:rPr>
            </w:pPr>
            <w:r w:rsidRPr="008603AD">
              <w:t>Performance criteria describe the performance needed to demonstrate achievement of the element.</w:t>
            </w:r>
          </w:p>
        </w:tc>
      </w:tr>
      <w:tr w:rsidTr="008603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3AD">
            <w:pPr>
              <w:pStyle w:val="BodyText"/>
              <w:rPr>
                <w:lang w:val="en-NZ"/>
              </w:rPr>
            </w:pPr>
            <w:r w:rsidRPr="008603AD">
              <w:t>1. Plan task</w:t>
            </w:r>
          </w:p>
        </w:tc>
        <w:tc>
          <w:tcPr>
            <w:tcW w:w="7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3AD" w:rsidP="008603AD">
            <w:pPr>
              <w:pStyle w:val="BodyText"/>
            </w:pPr>
            <w:r w:rsidRPr="008603AD">
              <w:t>1.1 Determine task requirements, including confirming type of traditional furniture foundations to be applied, from work documentation</w:t>
            </w:r>
          </w:p>
          <w:p w:rsidR="00000000" w:rsidRPr="008603AD" w:rsidP="008603AD">
            <w:pPr>
              <w:pStyle w:val="BodyText"/>
            </w:pPr>
            <w:r w:rsidRPr="008603AD">
              <w:t>1.2 Identify and follow work health and safety requirements</w:t>
            </w:r>
          </w:p>
          <w:p w:rsidR="00000000" w:rsidRPr="008603AD" w:rsidP="008603AD">
            <w:pPr>
              <w:pStyle w:val="BodyText"/>
            </w:pPr>
            <w:r w:rsidRPr="008603AD">
              <w:t>1.3 Identify attaching methods and determine f</w:t>
            </w:r>
            <w:r w:rsidRPr="008603AD">
              <w:t>itting sequence to meet task requirements</w:t>
            </w:r>
          </w:p>
          <w:p w:rsidR="00000000" w:rsidRPr="008603AD" w:rsidP="008603AD">
            <w:pPr>
              <w:pStyle w:val="BodyText"/>
            </w:pPr>
            <w:r w:rsidRPr="008603AD">
              <w:t>1.4 Select and prepare work area to meet task requirements</w:t>
            </w:r>
          </w:p>
          <w:p w:rsidR="00000000" w:rsidRPr="008603AD" w:rsidP="008603AD">
            <w:pPr>
              <w:pStyle w:val="BodyText"/>
            </w:pPr>
            <w:r w:rsidRPr="008603AD">
              <w:t>1.5 Select tools and hardware to meet task requirements and check they are safe and functional</w:t>
            </w:r>
          </w:p>
          <w:p w:rsidR="00000000" w:rsidP="008603AD">
            <w:pPr>
              <w:pStyle w:val="BodyText"/>
              <w:rPr>
                <w:lang w:val="en-NZ"/>
              </w:rPr>
            </w:pPr>
            <w:r w:rsidRPr="008603AD">
              <w:t>1.6 Select traditional foundation components to meet task re</w:t>
            </w:r>
            <w:r w:rsidRPr="008603AD">
              <w:t>quirements</w:t>
            </w:r>
          </w:p>
        </w:tc>
      </w:tr>
      <w:tr w:rsidTr="008603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3AD">
            <w:pPr>
              <w:pStyle w:val="BodyText"/>
              <w:rPr>
                <w:lang w:val="en-NZ"/>
              </w:rPr>
            </w:pPr>
            <w:r w:rsidRPr="008603AD">
              <w:t>2. Prepare and attach traditional foundation</w:t>
            </w:r>
          </w:p>
        </w:tc>
        <w:tc>
          <w:tcPr>
            <w:tcW w:w="7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3AD" w:rsidP="008603AD">
            <w:pPr>
              <w:pStyle w:val="BodyText"/>
            </w:pPr>
            <w:r w:rsidRPr="008603AD">
              <w:t>2.1 Measure required mounting points and mark on frame</w:t>
            </w:r>
          </w:p>
          <w:p w:rsidR="00000000" w:rsidRPr="008603AD" w:rsidP="008603AD">
            <w:pPr>
              <w:pStyle w:val="BodyText"/>
            </w:pPr>
            <w:r w:rsidRPr="008603AD">
              <w:t xml:space="preserve">2.2 Position traditional foundation and use appropriate fasteners to secure </w:t>
            </w:r>
            <w:r w:rsidRPr="008603AD">
              <w:t>to item</w:t>
            </w:r>
          </w:p>
          <w:p w:rsidR="00000000" w:rsidRPr="008603AD" w:rsidP="008603AD">
            <w:pPr>
              <w:pStyle w:val="BodyText"/>
            </w:pPr>
            <w:r w:rsidRPr="008603AD">
              <w:t xml:space="preserve">2.3 Inspect applied foundation for fit, finish and quality, </w:t>
            </w:r>
            <w:r w:rsidRPr="008603AD">
              <w:t>and tag those that require rework, recycling or disposal in accordance with workplace procedures</w:t>
            </w:r>
          </w:p>
          <w:p w:rsidR="00000000" w:rsidRPr="008603AD" w:rsidP="008603AD">
            <w:pPr>
              <w:pStyle w:val="BodyText"/>
            </w:pPr>
            <w:r w:rsidRPr="008603AD">
              <w:t>2.4 Monitor process and note conditions that affect quality standards</w:t>
            </w:r>
          </w:p>
          <w:p w:rsidR="00000000" w:rsidRPr="008603AD" w:rsidP="008603AD">
            <w:pPr>
              <w:pStyle w:val="BodyText"/>
            </w:pPr>
            <w:r w:rsidRPr="008603AD">
              <w:t>2.5 Report variations to normal activities in accordance with workplace procedures</w:t>
            </w:r>
          </w:p>
          <w:p w:rsidR="00000000" w:rsidP="008603AD">
            <w:pPr>
              <w:pStyle w:val="BodyText"/>
              <w:rPr>
                <w:lang w:val="en-NZ"/>
              </w:rPr>
            </w:pPr>
            <w:r w:rsidRPr="008603AD">
              <w:t>2.6 Implement authorised changes to standard operating procedures and task requirements in accordance with workplace procedures</w:t>
            </w:r>
          </w:p>
        </w:tc>
      </w:tr>
      <w:tr w:rsidTr="008603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3AD">
            <w:pPr>
              <w:pStyle w:val="BodyText"/>
              <w:rPr>
                <w:lang w:val="en-NZ"/>
              </w:rPr>
            </w:pPr>
            <w:r w:rsidRPr="008603AD">
              <w:t>3. Complete task</w:t>
            </w:r>
          </w:p>
        </w:tc>
        <w:tc>
          <w:tcPr>
            <w:tcW w:w="7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3AD" w:rsidP="008603AD">
            <w:pPr>
              <w:pStyle w:val="BodyText"/>
            </w:pPr>
            <w:r w:rsidRPr="008603AD">
              <w:t>3.1 Check, clean and store equipment and any unused materials in accordance with workplace procedures</w:t>
            </w:r>
          </w:p>
          <w:p w:rsidR="00000000" w:rsidRPr="008603AD" w:rsidP="008603AD">
            <w:pPr>
              <w:pStyle w:val="BodyText"/>
            </w:pPr>
            <w:r w:rsidRPr="008603AD">
              <w:t xml:space="preserve">3.2 Tag </w:t>
            </w:r>
            <w:r w:rsidRPr="008603AD">
              <w:t>unserviceable equipment, identify faults and inform appropriate personnel in accordance with workplace procedures</w:t>
            </w:r>
          </w:p>
          <w:p w:rsidR="00000000" w:rsidRPr="008603AD" w:rsidP="008603AD">
            <w:pPr>
              <w:pStyle w:val="BodyText"/>
            </w:pPr>
            <w:r w:rsidRPr="008603AD">
              <w:t>3.3 Clean work area, safely dispose of waste and identify items for recycling in accordance with workplace procedures</w:t>
            </w:r>
          </w:p>
          <w:p w:rsidR="00000000" w:rsidRPr="008603AD" w:rsidP="008603AD">
            <w:pPr>
              <w:pStyle w:val="BodyText"/>
            </w:pPr>
            <w:r w:rsidRPr="008603AD">
              <w:t>3.4 Complete required wo</w:t>
            </w:r>
            <w:r w:rsidRPr="008603AD">
              <w:t>rkplace records, including stock usage, in accordance with workplace procedures</w:t>
            </w:r>
          </w:p>
        </w:tc>
      </w:tr>
    </w:tbl>
    <w:p w:rsidR="006739F8" w:rsidP="008603AD">
      <w:pPr>
        <w:pStyle w:val="BodyText"/>
      </w:pPr>
    </w:p>
    <w:p w:rsidR="006739F8" w:rsidP="008603AD">
      <w:pPr>
        <w:pStyle w:val="BodyText"/>
      </w:pPr>
    </w:p>
    <w:p w:rsidR="00000000" w:rsidRPr="008603AD" w:rsidP="008603AD">
      <w:pPr>
        <w:pStyle w:val="Heading1"/>
      </w:pPr>
      <w:bookmarkStart w:id="5" w:name="O_1247623"/>
      <w:bookmarkEnd w:id="5"/>
      <w:r w:rsidRPr="008603AD">
        <w:t>Foundation Skills</w:t>
      </w:r>
    </w:p>
    <w:p w:rsidR="00000000" w:rsidRPr="008603AD" w:rsidP="006739F8">
      <w:pPr>
        <w:pStyle w:val="BodyText"/>
      </w:pPr>
      <w:r w:rsidRPr="008603AD">
        <w:t>This section describes those language, literacy, numeracy and employment skills that are essential to performance but not explicit in th</w:t>
      </w:r>
      <w:r w:rsidRPr="008603AD">
        <w:t>e performance criteria.</w:t>
      </w:r>
    </w:p>
    <w:p w:rsidR="00000000" w:rsidRPr="008603AD" w:rsidP="008603AD">
      <w:pPr>
        <w:pStyle w:val="ListBullet"/>
      </w:pPr>
      <w:r w:rsidRPr="008603AD">
        <w:t>Reading skills to interpret familiar workplace procedures and work documentation</w:t>
      </w:r>
    </w:p>
    <w:p w:rsidR="00000000" w:rsidRPr="008603AD" w:rsidP="008603AD">
      <w:pPr>
        <w:pStyle w:val="ListBullet"/>
      </w:pPr>
      <w:r w:rsidRPr="008603AD">
        <w:t>Writing skills to communicate information in familiar workplace documents</w:t>
      </w:r>
    </w:p>
    <w:p w:rsidR="00000000" w:rsidRPr="008603AD" w:rsidP="008603AD">
      <w:pPr>
        <w:pStyle w:val="ListBullet"/>
      </w:pPr>
      <w:r w:rsidRPr="008603AD">
        <w:t>Numeracy skills to measure and calculate lengths and areas and estimate material requirements.</w:t>
      </w:r>
    </w:p>
    <w:p w:rsidR="006739F8" w:rsidP="006739F8">
      <w:pPr>
        <w:pStyle w:val="BodyText"/>
      </w:pPr>
      <w:r w:rsidRPr="008603AD">
        <w:t>Other foundation skills essential to performance are explicit in the performance criteria of this unit.</w:t>
      </w:r>
    </w:p>
    <w:p w:rsidR="00000000" w:rsidRPr="008603AD" w:rsidP="008603AD">
      <w:pPr>
        <w:pStyle w:val="Heading1"/>
      </w:pPr>
      <w:bookmarkStart w:id="6" w:name="O_1247625"/>
      <w:bookmarkEnd w:id="6"/>
      <w:r w:rsidRPr="008603AD">
        <w:t>Unit Mapping Information</w:t>
      </w:r>
    </w:p>
    <w:p w:rsidR="006739F8" w:rsidP="006739F8">
      <w:pPr>
        <w:pStyle w:val="BodyText"/>
      </w:pPr>
      <w:r w:rsidRPr="008603AD">
        <w:t>Release 1. S</w:t>
      </w:r>
      <w:r w:rsidRPr="008603AD">
        <w:t>upersedes and is equivalent to MSFUP3001 Apply traditional foundations to upholstered furniture.</w:t>
      </w:r>
    </w:p>
    <w:p w:rsidR="00000000" w:rsidRPr="008603AD" w:rsidP="008603AD">
      <w:pPr>
        <w:pStyle w:val="Heading1"/>
      </w:pPr>
      <w:bookmarkStart w:id="7" w:name="O_1247632"/>
      <w:bookmarkEnd w:id="7"/>
      <w:r w:rsidRPr="008603AD">
        <w:t>Links</w:t>
      </w:r>
    </w:p>
    <w:p w:rsidR="00000000" w:rsidRPr="008603AD" w:rsidP="006739F8">
      <w:pPr>
        <w:pStyle w:val="BodyText"/>
      </w:pPr>
      <w:r w:rsidRPr="008603AD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F6FE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603AD" w:rsidP="006739F8">
      <w:pPr>
        <w:pStyle w:val="BodyText"/>
        <w:sectPr w:rsidSect="008603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603AD" w:rsidP="008603AD">
      <w:pPr>
        <w:pStyle w:val="SuperHeading"/>
      </w:pPr>
      <w:r w:rsidRPr="008603AD">
        <w:t>Assessment Requirements for MSFUP3015 Apply traditional foundations to upholstered furniture</w:t>
      </w:r>
    </w:p>
    <w:p w:rsidR="00000000" w:rsidRPr="008603AD" w:rsidP="008603AD">
      <w:pPr>
        <w:pStyle w:val="Heading1"/>
      </w:pPr>
      <w:bookmarkStart w:id="8" w:name="O_1247627"/>
      <w:bookmarkEnd w:id="8"/>
      <w:r w:rsidRPr="008603AD">
        <w:t>Modification History</w:t>
      </w:r>
    </w:p>
    <w:p w:rsidR="00000000" w:rsidRPr="008603AD" w:rsidP="008603AD">
      <w:pPr>
        <w:pStyle w:val="Heading1"/>
      </w:pPr>
      <w:bookmarkStart w:id="9" w:name="O_1247628"/>
      <w:bookmarkEnd w:id="9"/>
      <w:r w:rsidRPr="008603AD">
        <w:t>Performance Evidence</w:t>
      </w:r>
    </w:p>
    <w:p w:rsidR="00000000" w:rsidRPr="008603AD" w:rsidP="006739F8">
      <w:pPr>
        <w:pStyle w:val="BodyText"/>
      </w:pPr>
      <w:r w:rsidRPr="008603AD">
        <w:t xml:space="preserve">There must be evidence </w:t>
      </w:r>
      <w:r w:rsidRPr="008603AD">
        <w:t>the candidate has completed all the tasks outlined in the elements and performance criteria of this unit, and demonstrated the ability to:</w:t>
      </w:r>
    </w:p>
    <w:p w:rsidR="00000000" w:rsidRPr="008603AD" w:rsidP="008603AD">
      <w:pPr>
        <w:pStyle w:val="ListBullet"/>
      </w:pPr>
      <w:r w:rsidRPr="008603AD">
        <w:t>apply traditional foundations to at least 3 items of upholstered furniture, collectively including at least 4 of the</w:t>
      </w:r>
      <w:r w:rsidRPr="008603AD">
        <w:t xml:space="preserve"> following: </w:t>
      </w:r>
    </w:p>
    <w:p w:rsidR="00000000" w:rsidRPr="008603AD" w:rsidP="008603AD">
      <w:pPr>
        <w:pStyle w:val="ListBullet2"/>
      </w:pPr>
      <w:r w:rsidRPr="008603AD">
        <w:t>interlace and turn back jute webbing</w:t>
      </w:r>
    </w:p>
    <w:p w:rsidR="00000000" w:rsidRPr="008603AD" w:rsidP="008603AD">
      <w:pPr>
        <w:pStyle w:val="ListBullet2"/>
      </w:pPr>
      <w:r w:rsidRPr="008603AD">
        <w:t>tie off and lace up coil springs</w:t>
      </w:r>
    </w:p>
    <w:p w:rsidR="00000000" w:rsidRPr="008603AD" w:rsidP="008603AD">
      <w:pPr>
        <w:pStyle w:val="ListBullet2"/>
      </w:pPr>
      <w:r w:rsidRPr="008603AD">
        <w:t>fit hessian bridles (loose and/or deep)</w:t>
      </w:r>
    </w:p>
    <w:p w:rsidR="00000000" w:rsidRPr="008603AD" w:rsidP="008603AD">
      <w:pPr>
        <w:pStyle w:val="ListBullet2"/>
      </w:pPr>
      <w:r w:rsidRPr="008603AD">
        <w:t>use coconut fibre</w:t>
      </w:r>
    </w:p>
    <w:p w:rsidR="00000000" w:rsidRPr="008603AD" w:rsidP="008603AD">
      <w:pPr>
        <w:pStyle w:val="ListBullet2"/>
      </w:pPr>
      <w:r w:rsidRPr="008603AD">
        <w:t>use wadding (flock or linters)</w:t>
      </w:r>
    </w:p>
    <w:p w:rsidR="006739F8" w:rsidP="008603AD">
      <w:pPr>
        <w:pStyle w:val="ListBullet2"/>
      </w:pPr>
      <w:r w:rsidRPr="008603AD">
        <w:t>create a stitched edge (one blind, one top, one edge roll).</w:t>
      </w:r>
    </w:p>
    <w:p w:rsidR="006739F8" w:rsidP="008603AD">
      <w:pPr>
        <w:pStyle w:val="ListBullet2"/>
      </w:pPr>
    </w:p>
    <w:p w:rsidR="00000000" w:rsidRPr="008603AD" w:rsidP="008603AD">
      <w:pPr>
        <w:pStyle w:val="Heading1"/>
      </w:pPr>
      <w:bookmarkStart w:id="10" w:name="O_1247629"/>
      <w:bookmarkEnd w:id="10"/>
      <w:r w:rsidRPr="008603AD">
        <w:t>Knowledge Evidence</w:t>
      </w:r>
    </w:p>
    <w:p w:rsidR="00000000" w:rsidRPr="008603AD" w:rsidP="006739F8">
      <w:pPr>
        <w:pStyle w:val="BodyText"/>
      </w:pPr>
      <w:r w:rsidRPr="008603AD">
        <w:t>There must be evidence the candidate has knowledge of:</w:t>
      </w:r>
    </w:p>
    <w:p w:rsidR="00000000" w:rsidRPr="008603AD" w:rsidP="008603AD">
      <w:pPr>
        <w:pStyle w:val="ListBullet"/>
      </w:pPr>
      <w:r w:rsidRPr="008603AD">
        <w:t xml:space="preserve">workflow for furniture production and refurbishment </w:t>
      </w:r>
    </w:p>
    <w:p w:rsidR="00000000" w:rsidRPr="008603AD" w:rsidP="008603AD">
      <w:pPr>
        <w:pStyle w:val="ListBullet"/>
      </w:pPr>
      <w:r w:rsidRPr="008603AD">
        <w:t>traditional foundation types and fittings</w:t>
      </w:r>
    </w:p>
    <w:p w:rsidR="00000000" w:rsidRPr="008603AD" w:rsidP="008603AD">
      <w:pPr>
        <w:pStyle w:val="ListBullet"/>
      </w:pPr>
      <w:r w:rsidRPr="008603AD">
        <w:t xml:space="preserve">techniques for constructing traditional foundations </w:t>
      </w:r>
    </w:p>
    <w:p w:rsidR="00000000" w:rsidRPr="008603AD" w:rsidP="008603AD">
      <w:pPr>
        <w:pStyle w:val="ListBullet"/>
      </w:pPr>
      <w:r w:rsidRPr="008603AD">
        <w:t>characteristics and uses of materials, including at least 6 of the following, in traditional foundations:</w:t>
      </w:r>
    </w:p>
    <w:p w:rsidR="00000000" w:rsidRPr="008603AD" w:rsidP="008603AD">
      <w:pPr>
        <w:pStyle w:val="ListBullet2"/>
      </w:pPr>
      <w:r w:rsidRPr="008603AD">
        <w:t>webbing</w:t>
      </w:r>
    </w:p>
    <w:p w:rsidR="00000000" w:rsidRPr="008603AD" w:rsidP="008603AD">
      <w:pPr>
        <w:pStyle w:val="ListBullet2"/>
      </w:pPr>
      <w:r w:rsidRPr="008603AD">
        <w:t>coil springs</w:t>
      </w:r>
    </w:p>
    <w:p w:rsidR="00000000" w:rsidRPr="008603AD" w:rsidP="008603AD">
      <w:pPr>
        <w:pStyle w:val="ListBullet2"/>
      </w:pPr>
      <w:r w:rsidRPr="008603AD">
        <w:t>flock</w:t>
      </w:r>
    </w:p>
    <w:p w:rsidR="00000000" w:rsidRPr="008603AD" w:rsidP="008603AD">
      <w:pPr>
        <w:pStyle w:val="ListBullet2"/>
      </w:pPr>
      <w:r w:rsidRPr="008603AD">
        <w:t>linters</w:t>
      </w:r>
    </w:p>
    <w:p w:rsidR="00000000" w:rsidRPr="008603AD" w:rsidP="008603AD">
      <w:pPr>
        <w:pStyle w:val="ListBullet2"/>
      </w:pPr>
      <w:r w:rsidRPr="008603AD">
        <w:t>coconut fibre</w:t>
      </w:r>
    </w:p>
    <w:p w:rsidR="00000000" w:rsidRPr="008603AD" w:rsidP="008603AD">
      <w:pPr>
        <w:pStyle w:val="ListBullet2"/>
      </w:pPr>
      <w:r w:rsidRPr="008603AD">
        <w:t>bridle</w:t>
      </w:r>
    </w:p>
    <w:p w:rsidR="00000000" w:rsidRPr="008603AD" w:rsidP="008603AD">
      <w:pPr>
        <w:pStyle w:val="ListBullet2"/>
      </w:pPr>
      <w:r w:rsidRPr="008603AD">
        <w:t>bridle ties</w:t>
      </w:r>
    </w:p>
    <w:p w:rsidR="00000000" w:rsidRPr="008603AD" w:rsidP="008603AD">
      <w:pPr>
        <w:pStyle w:val="ListBullet2"/>
      </w:pPr>
      <w:r w:rsidRPr="008603AD">
        <w:t>solid timber base</w:t>
      </w:r>
    </w:p>
    <w:p w:rsidR="00000000" w:rsidRPr="008603AD" w:rsidP="008603AD">
      <w:pPr>
        <w:pStyle w:val="ListBullet2"/>
      </w:pPr>
      <w:r w:rsidRPr="008603AD">
        <w:t>padded frames</w:t>
      </w:r>
    </w:p>
    <w:p w:rsidR="00000000" w:rsidRPr="008603AD" w:rsidP="008603AD">
      <w:pPr>
        <w:pStyle w:val="ListBullet2"/>
      </w:pPr>
      <w:r w:rsidRPr="008603AD">
        <w:t>hard edge</w:t>
      </w:r>
    </w:p>
    <w:p w:rsidR="00000000" w:rsidRPr="008603AD" w:rsidP="008603AD">
      <w:pPr>
        <w:pStyle w:val="ListBullet2"/>
      </w:pPr>
      <w:r w:rsidRPr="008603AD">
        <w:t>hessian</w:t>
      </w:r>
    </w:p>
    <w:p w:rsidR="00000000" w:rsidRPr="008603AD" w:rsidP="008603AD">
      <w:pPr>
        <w:pStyle w:val="ListBullet2"/>
      </w:pPr>
      <w:r w:rsidRPr="008603AD">
        <w:t>calico</w:t>
      </w:r>
    </w:p>
    <w:p w:rsidR="00000000" w:rsidRPr="008603AD" w:rsidP="008603AD">
      <w:pPr>
        <w:pStyle w:val="ListBullet2"/>
      </w:pPr>
      <w:r w:rsidRPr="008603AD">
        <w:t xml:space="preserve">lacing twine </w:t>
      </w:r>
    </w:p>
    <w:p w:rsidR="00000000" w:rsidRPr="008603AD" w:rsidP="008603AD">
      <w:pPr>
        <w:pStyle w:val="ListBullet2"/>
      </w:pPr>
      <w:r w:rsidRPr="008603AD">
        <w:t>twine for stitched edging and sewing in springs</w:t>
      </w:r>
    </w:p>
    <w:p w:rsidR="00000000" w:rsidRPr="008603AD" w:rsidP="008603AD">
      <w:pPr>
        <w:pStyle w:val="ListBullet"/>
      </w:pPr>
      <w:r w:rsidRPr="008603AD">
        <w:t>tools and equipment commonly used in traditional foundation construction</w:t>
      </w:r>
    </w:p>
    <w:p w:rsidR="006739F8" w:rsidP="008603AD">
      <w:pPr>
        <w:pStyle w:val="ListBullet"/>
      </w:pPr>
      <w:r w:rsidRPr="008603AD">
        <w:t>work health and safety requirements, including personal protective equipment (PPE) and manual handling procedures.</w:t>
      </w:r>
    </w:p>
    <w:p w:rsidR="006739F8" w:rsidP="008603AD">
      <w:pPr>
        <w:pStyle w:val="ListBullet"/>
      </w:pPr>
    </w:p>
    <w:p w:rsidR="00000000" w:rsidRPr="008603AD" w:rsidP="008603AD">
      <w:pPr>
        <w:pStyle w:val="Heading1"/>
      </w:pPr>
      <w:bookmarkStart w:id="11" w:name="O_1247630"/>
      <w:bookmarkEnd w:id="11"/>
      <w:r w:rsidRPr="008603AD">
        <w:t>Assessment Conditions</w:t>
      </w:r>
    </w:p>
    <w:p w:rsidR="00000000" w:rsidRPr="008603AD" w:rsidP="006739F8">
      <w:pPr>
        <w:pStyle w:val="BodyText"/>
      </w:pPr>
      <w:r w:rsidRPr="008603AD">
        <w:t>Skills must have been demonstrated in the workplace or in a simulated environment that reflects workplace conditions and contingencies. The following conditions must be met for this unit:</w:t>
      </w:r>
    </w:p>
    <w:p w:rsidR="00000000" w:rsidRPr="008603AD" w:rsidP="008603AD">
      <w:pPr>
        <w:pStyle w:val="ListBullet"/>
      </w:pPr>
      <w:r w:rsidRPr="008603AD">
        <w:t>use of suitable facilities, equipment and re</w:t>
      </w:r>
      <w:r w:rsidRPr="008603AD">
        <w:t>sources, including:</w:t>
      </w:r>
    </w:p>
    <w:p w:rsidR="00000000" w:rsidRPr="008603AD" w:rsidP="008603AD">
      <w:pPr>
        <w:pStyle w:val="ListBullet2"/>
      </w:pPr>
      <w:r w:rsidRPr="008603AD">
        <w:t>work orders</w:t>
      </w:r>
    </w:p>
    <w:p w:rsidR="00000000" w:rsidRPr="008603AD" w:rsidP="008603AD">
      <w:pPr>
        <w:pStyle w:val="ListBullet2"/>
      </w:pPr>
      <w:r w:rsidRPr="008603AD">
        <w:t>tools and equipment required for performance evidence</w:t>
      </w:r>
    </w:p>
    <w:p w:rsidR="00000000" w:rsidRPr="008603AD" w:rsidP="008603AD">
      <w:pPr>
        <w:pStyle w:val="ListBullet2"/>
      </w:pPr>
      <w:r w:rsidRPr="008603AD">
        <w:t>PPE</w:t>
      </w:r>
    </w:p>
    <w:p w:rsidR="00000000" w:rsidRPr="008603AD" w:rsidP="008603AD">
      <w:pPr>
        <w:pStyle w:val="ListBullet2"/>
      </w:pPr>
      <w:r w:rsidRPr="008603AD">
        <w:t>furniture frames and materials</w:t>
      </w:r>
    </w:p>
    <w:p w:rsidR="00000000" w:rsidRPr="008603AD" w:rsidP="008603AD">
      <w:pPr>
        <w:pStyle w:val="ListBullet2"/>
      </w:pPr>
      <w:r w:rsidRPr="008603AD">
        <w:t>workplace procedures, manufacturing specifications, codes, standards, manuals, and reference materials.</w:t>
      </w:r>
    </w:p>
    <w:p w:rsidR="006739F8" w:rsidP="006739F8">
      <w:pPr>
        <w:pStyle w:val="BodyText"/>
      </w:pPr>
      <w:r w:rsidRPr="008603AD">
        <w:t>Assessors must satisfy the NVR/AQTF mandatory competency requirements for assessors.</w:t>
      </w:r>
    </w:p>
    <w:p w:rsidR="00000000" w:rsidRPr="008603AD" w:rsidP="008603AD">
      <w:pPr>
        <w:pStyle w:val="Heading1"/>
      </w:pPr>
      <w:bookmarkStart w:id="12" w:name="O_1247633"/>
      <w:bookmarkEnd w:id="12"/>
      <w:r w:rsidRPr="008603AD">
        <w:t>Links</w:t>
      </w:r>
    </w:p>
    <w:p w:rsidR="00000000" w:rsidRPr="008603AD" w:rsidP="006739F8">
      <w:pPr>
        <w:pStyle w:val="BodyText"/>
      </w:pPr>
      <w:r w:rsidRPr="008603AD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F6FE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603AD" w:rsidP="008603AD"/>
    <w:sectPr w:rsidSect="008603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3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3AD" w:rsidRPr="006739F8" w:rsidP="006739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3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9F8" w:rsidP="008603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39F8" w:rsidP="008603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739F8" w:rsidP="008603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3AD" w:rsidP="008603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739F8">
      <w:t>Approved</w:t>
    </w:r>
    <w:r w:rsidR="006739F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739F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739F8">
      <w:rPr>
        <w:noProof/>
      </w:rPr>
      <w:t>4</w:t>
    </w:r>
    <w:r>
      <w:rPr>
        <w:noProof/>
      </w:rPr>
      <w:fldChar w:fldCharType="end"/>
    </w:r>
  </w:p>
  <w:p w:rsidR="008603AD" w:rsidP="008603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739F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739F8">
      <w:t>Skills Insight</w:t>
    </w:r>
    <w:r w:rsidR="006739F8">
      <w:fldChar w:fldCharType="end"/>
    </w:r>
  </w:p>
  <w:p w:rsidR="008603AD" w:rsidP="008603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3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9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03AD" w:rsidRPr="006739F8" w:rsidP="006739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3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9F8" w:rsidRPr="002D2AF8" w:rsidP="008603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MSFUP3015 Apply traditional foundations to upholstered furniture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739F8" w:rsidP="008603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3AD" w:rsidRPr="002D2AF8" w:rsidP="008603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739F8">
      <w:t>MSFUP3015 Apply traditional foundations to upholstered furniture</w:t>
    </w:r>
    <w:r w:rsidR="006739F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739F8">
      <w:rPr>
        <w:noProof/>
      </w:rPr>
      <w:t>1 March 2025</w:t>
    </w:r>
    <w:r>
      <w:fldChar w:fldCharType="end"/>
    </w:r>
  </w:p>
  <w:p w:rsidR="008603AD" w:rsidP="008603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14E7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2A6B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F441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3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03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03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03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03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03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03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03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03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03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03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03AD"/>
  </w:style>
  <w:style w:type="character" w:customStyle="1" w:styleId="Heading1Char">
    <w:name w:val="Heading 1 Char"/>
    <w:basedOn w:val="DefaultParagraphFont"/>
    <w:link w:val="Heading1"/>
    <w:rsid w:val="008603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03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03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03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03AD"/>
    <w:rPr>
      <w:b/>
      <w:spacing w:val="0"/>
    </w:rPr>
  </w:style>
  <w:style w:type="paragraph" w:styleId="ListBullet2">
    <w:name w:val="List Bullet 2"/>
    <w:basedOn w:val="List2"/>
    <w:rsid w:val="008603A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03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03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03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03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03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03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03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03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03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03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03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03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03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03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03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03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03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03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03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03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03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03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03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03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03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03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03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03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03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03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03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03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03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03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03AD"/>
    <w:rPr>
      <w:i/>
    </w:rPr>
  </w:style>
  <w:style w:type="paragraph" w:styleId="Caption">
    <w:name w:val="caption"/>
    <w:basedOn w:val="BodyText"/>
    <w:next w:val="Normal"/>
    <w:qFormat/>
    <w:rsid w:val="008603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03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03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03AD"/>
  </w:style>
  <w:style w:type="paragraph" w:styleId="TableofFigures">
    <w:name w:val="table of figures"/>
    <w:basedOn w:val="Normal"/>
    <w:next w:val="Normal"/>
    <w:semiHidden/>
    <w:rsid w:val="008603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03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03AD"/>
    <w:rPr>
      <w:rFonts w:ascii="Wingdings" w:hAnsi="Wingdings"/>
    </w:rPr>
  </w:style>
  <w:style w:type="paragraph" w:customStyle="1" w:styleId="TableHeading">
    <w:name w:val="Table Heading"/>
    <w:basedOn w:val="HeadingBase"/>
    <w:rsid w:val="008603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03AD"/>
    <w:rPr>
      <w:color w:val="0033CC"/>
      <w:u w:val="none"/>
    </w:rPr>
  </w:style>
  <w:style w:type="paragraph" w:customStyle="1" w:styleId="BodyTextRight">
    <w:name w:val="Body Text Right"/>
    <w:basedOn w:val="BodyText"/>
    <w:rsid w:val="008603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03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03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03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03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03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03AD"/>
    <w:rPr>
      <w:sz w:val="32"/>
    </w:rPr>
  </w:style>
  <w:style w:type="paragraph" w:customStyle="1" w:styleId="HeadingProcedure">
    <w:name w:val="Heading Procedure"/>
    <w:basedOn w:val="HeadingBase"/>
    <w:next w:val="Normal"/>
    <w:rsid w:val="008603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03AD"/>
    <w:pPr>
      <w:spacing w:before="60" w:after="60"/>
    </w:pPr>
  </w:style>
  <w:style w:type="paragraph" w:styleId="ListContinue">
    <w:name w:val="List Continue"/>
    <w:basedOn w:val="List"/>
    <w:rsid w:val="008603AD"/>
    <w:pPr>
      <w:ind w:firstLine="0"/>
    </w:pPr>
  </w:style>
  <w:style w:type="paragraph" w:customStyle="1" w:styleId="ListNote">
    <w:name w:val="List Note"/>
    <w:basedOn w:val="List"/>
    <w:rsid w:val="008603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03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03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03AD"/>
    <w:rPr>
      <w:rFonts w:ascii="Courier New" w:hAnsi="Courier New"/>
    </w:rPr>
  </w:style>
  <w:style w:type="paragraph" w:customStyle="1" w:styleId="NoteBullet">
    <w:name w:val="Note Bullet"/>
    <w:basedOn w:val="Note"/>
    <w:rsid w:val="008603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03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03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03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03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03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03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03AD"/>
    <w:rPr>
      <w:b/>
      <w:smallCaps/>
    </w:rPr>
  </w:style>
  <w:style w:type="paragraph" w:customStyle="1" w:styleId="TableListNumber">
    <w:name w:val="Table List Number"/>
    <w:basedOn w:val="ListNumber"/>
    <w:rsid w:val="008603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03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03AD"/>
    <w:pPr>
      <w:numPr>
        <w:numId w:val="9"/>
      </w:numPr>
    </w:pPr>
  </w:style>
  <w:style w:type="paragraph" w:customStyle="1" w:styleId="ListAlpha2">
    <w:name w:val="List Alpha 2"/>
    <w:basedOn w:val="List2"/>
    <w:rsid w:val="008603AD"/>
    <w:pPr>
      <w:numPr>
        <w:numId w:val="8"/>
      </w:numPr>
    </w:pPr>
  </w:style>
  <w:style w:type="paragraph" w:styleId="List2">
    <w:name w:val="List 2"/>
    <w:basedOn w:val="BodyText"/>
    <w:rsid w:val="008603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03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03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03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03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03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03AD"/>
    <w:pPr>
      <w:numPr>
        <w:numId w:val="4"/>
      </w:numPr>
    </w:pPr>
  </w:style>
  <w:style w:type="paragraph" w:styleId="ListContinue2">
    <w:name w:val="List Continue 2"/>
    <w:basedOn w:val="List2"/>
    <w:rsid w:val="008603AD"/>
    <w:pPr>
      <w:ind w:firstLine="0"/>
    </w:pPr>
  </w:style>
  <w:style w:type="paragraph" w:styleId="ListContinue3">
    <w:name w:val="List Continue 3"/>
    <w:basedOn w:val="List3"/>
    <w:rsid w:val="008603AD"/>
    <w:pPr>
      <w:ind w:left="1021" w:firstLine="0"/>
    </w:pPr>
  </w:style>
  <w:style w:type="paragraph" w:styleId="ListContinue4">
    <w:name w:val="List Continue 4"/>
    <w:basedOn w:val="List4"/>
    <w:rsid w:val="008603AD"/>
    <w:pPr>
      <w:ind w:firstLine="0"/>
    </w:pPr>
  </w:style>
  <w:style w:type="paragraph" w:styleId="ListContinue5">
    <w:name w:val="List Continue 5"/>
    <w:basedOn w:val="List5"/>
    <w:rsid w:val="008603AD"/>
    <w:pPr>
      <w:ind w:firstLine="0"/>
    </w:pPr>
  </w:style>
  <w:style w:type="paragraph" w:styleId="ListNumber3">
    <w:name w:val="List Number 3"/>
    <w:basedOn w:val="List3"/>
    <w:rsid w:val="008603AD"/>
    <w:pPr>
      <w:numPr>
        <w:numId w:val="5"/>
      </w:numPr>
    </w:pPr>
  </w:style>
  <w:style w:type="paragraph" w:styleId="ListNumber4">
    <w:name w:val="List Number 4"/>
    <w:basedOn w:val="List4"/>
    <w:rsid w:val="008603AD"/>
    <w:pPr>
      <w:numPr>
        <w:numId w:val="6"/>
      </w:numPr>
    </w:pPr>
  </w:style>
  <w:style w:type="paragraph" w:styleId="ListNumber5">
    <w:name w:val="List Number 5"/>
    <w:basedOn w:val="List5"/>
    <w:rsid w:val="008603AD"/>
    <w:pPr>
      <w:numPr>
        <w:numId w:val="7"/>
      </w:numPr>
    </w:pPr>
  </w:style>
  <w:style w:type="paragraph" w:styleId="BlockText">
    <w:name w:val="Block Text"/>
    <w:basedOn w:val="Normal"/>
    <w:rsid w:val="008603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03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03AD"/>
    <w:rPr>
      <w:sz w:val="16"/>
      <w:vertAlign w:val="superscript"/>
    </w:rPr>
  </w:style>
  <w:style w:type="character" w:customStyle="1" w:styleId="Symbols">
    <w:name w:val="Symbols"/>
    <w:basedOn w:val="DefaultParagraphFont"/>
    <w:rsid w:val="008603AD"/>
    <w:rPr>
      <w:rFonts w:ascii="Symbol" w:hAnsi="Symbol"/>
    </w:rPr>
  </w:style>
  <w:style w:type="character" w:customStyle="1" w:styleId="MenuOptions">
    <w:name w:val="Menu Options"/>
    <w:basedOn w:val="DefaultParagraphFont"/>
    <w:rsid w:val="008603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03AD"/>
    <w:rPr>
      <w:b/>
    </w:rPr>
  </w:style>
  <w:style w:type="character" w:customStyle="1" w:styleId="Underlined">
    <w:name w:val="Underlined"/>
    <w:basedOn w:val="DefaultParagraphFont"/>
    <w:rsid w:val="008603AD"/>
    <w:rPr>
      <w:u w:val="single"/>
    </w:rPr>
  </w:style>
  <w:style w:type="paragraph" w:customStyle="1" w:styleId="TableBodyTextRight">
    <w:name w:val="Table Body Text Right"/>
    <w:basedOn w:val="TableBodyText"/>
    <w:rsid w:val="008603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03AD"/>
    <w:rPr>
      <w:sz w:val="18"/>
    </w:rPr>
  </w:style>
  <w:style w:type="paragraph" w:customStyle="1" w:styleId="BodySmallRight">
    <w:name w:val="Body Small Right"/>
    <w:basedOn w:val="BodyTextRight"/>
    <w:rsid w:val="008603AD"/>
    <w:rPr>
      <w:sz w:val="18"/>
      <w:szCs w:val="18"/>
    </w:rPr>
  </w:style>
  <w:style w:type="paragraph" w:customStyle="1" w:styleId="MarginEdition">
    <w:name w:val="Margin Edition"/>
    <w:basedOn w:val="MarginNote"/>
    <w:rsid w:val="008603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03AD"/>
    <w:rPr>
      <w:sz w:val="2"/>
      <w:szCs w:val="2"/>
    </w:rPr>
  </w:style>
  <w:style w:type="character" w:customStyle="1" w:styleId="Small">
    <w:name w:val="Small"/>
    <w:basedOn w:val="DefaultParagraphFont"/>
    <w:rsid w:val="008603AD"/>
    <w:rPr>
      <w:sz w:val="16"/>
    </w:rPr>
  </w:style>
  <w:style w:type="paragraph" w:customStyle="1" w:styleId="WideTable">
    <w:name w:val="Wide Table"/>
    <w:basedOn w:val="Normal"/>
    <w:rsid w:val="008603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03AD"/>
  </w:style>
  <w:style w:type="paragraph" w:styleId="Quote">
    <w:name w:val="Quote"/>
    <w:basedOn w:val="Heading1"/>
    <w:link w:val="QuoteChar"/>
    <w:qFormat/>
    <w:rsid w:val="008603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03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03AD"/>
    <w:pPr>
      <w:pageBreakBefore/>
    </w:pPr>
  </w:style>
  <w:style w:type="paragraph" w:customStyle="1" w:styleId="Border">
    <w:name w:val="Border"/>
    <w:basedOn w:val="Normal"/>
    <w:qFormat/>
    <w:rsid w:val="008603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03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03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03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03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03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03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03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03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03AD"/>
    <w:rPr>
      <w:u w:val="single"/>
    </w:rPr>
  </w:style>
  <w:style w:type="character" w:customStyle="1" w:styleId="BoldandItalics">
    <w:name w:val="Bold and Italics"/>
    <w:qFormat/>
    <w:rsid w:val="008603AD"/>
    <w:rPr>
      <w:b/>
      <w:i/>
      <w:u w:val="none"/>
    </w:rPr>
  </w:style>
  <w:style w:type="paragraph" w:styleId="BalloonText">
    <w:name w:val="Balloon Text"/>
    <w:basedOn w:val="Normal"/>
    <w:link w:val="BalloonTextChar"/>
    <w:rsid w:val="008603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03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03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03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03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03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03AD"/>
    <w:pPr>
      <w:spacing w:before="0" w:after="0"/>
    </w:pPr>
  </w:style>
  <w:style w:type="paragraph" w:customStyle="1" w:styleId="BodyTextBold">
    <w:name w:val="Body Text Bold"/>
    <w:basedOn w:val="BodyText"/>
    <w:qFormat/>
    <w:rsid w:val="008603AD"/>
    <w:rPr>
      <w:b/>
    </w:rPr>
  </w:style>
  <w:style w:type="character" w:styleId="Hyperlink">
    <w:name w:val="Hyperlink"/>
    <w:basedOn w:val="DefaultParagraphFont"/>
    <w:uiPriority w:val="99"/>
    <w:unhideWhenUsed/>
    <w:rsid w:val="006739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771</Words>
  <Characters>5150</Characters>
  <Application>Microsoft Office Word</Application>
  <DocSecurity>0</DocSecurity>
  <Lines>151</Lines>
  <Paragraphs>103</Paragraphs>
  <ScaleCrop>false</ScaleCrop>
  <Company>Author-it Software Corporation Ltd.</Company>
  <LinksUpToDate>false</LinksUpToDate>
  <CharactersWithSpaces>5818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MSFUP3015 Apply traditional foundations to upholstered furniture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2025-03-01T09:03:00Z</dcterms:created>
  <dcterms:modified xsi:type="dcterms:W3CDTF">2025-03-01T09:03:00Z</dcterms:modified>
</cp:coreProperties>
</file>