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BBD" w:rsidP="00B05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MSFUP3015 Apply traditional foundations to upholstered furniture</w:t>
      </w:r>
      <w:r>
        <w:fldChar w:fldCharType="end"/>
      </w:r>
    </w:p>
    <w:p w:rsidR="00B05BBD" w:rsidP="00B05BBD">
      <w:pPr>
        <w:pStyle w:val="Version"/>
        <w:sectPr w:rsidSect="00AE15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5F5" w:rsidP="00AE15F5">
      <w:pPr>
        <w:pStyle w:val="SuperHeading"/>
      </w:pPr>
      <w:r w:rsidRPr="00AE15F5">
        <w:t>Assessment Requirements for MSFUP3015 Apply traditional foundations to upholstered furniture</w:t>
      </w:r>
    </w:p>
    <w:p w:rsidR="00000000" w:rsidRPr="00AE15F5" w:rsidP="00AE15F5">
      <w:pPr>
        <w:pStyle w:val="Heading1"/>
      </w:pPr>
      <w:bookmarkStart w:id="1" w:name="O_1247627"/>
      <w:bookmarkEnd w:id="1"/>
      <w:r w:rsidRPr="00AE15F5">
        <w:t>Modification History</w:t>
      </w:r>
    </w:p>
    <w:p w:rsidR="00000000" w:rsidRPr="00AE15F5" w:rsidP="00AE15F5">
      <w:pPr>
        <w:pStyle w:val="Heading1"/>
      </w:pPr>
      <w:bookmarkStart w:id="2" w:name="O_1247628"/>
      <w:bookmarkEnd w:id="2"/>
      <w:r w:rsidRPr="00AE15F5">
        <w:t>Performance Evidence</w:t>
      </w:r>
    </w:p>
    <w:p w:rsidR="00000000" w:rsidRPr="00AE15F5" w:rsidP="00B05BBD">
      <w:pPr>
        <w:pStyle w:val="BodyText"/>
      </w:pPr>
      <w:r w:rsidRPr="00AE15F5">
        <w:t>There must be evidence the candidate has completed all the tasks outlined in the elements and performance criteria of this unit, and demonstrated the ability to:</w:t>
      </w:r>
    </w:p>
    <w:p w:rsidR="00000000" w:rsidRPr="00AE15F5" w:rsidP="00AE15F5">
      <w:pPr>
        <w:pStyle w:val="ListBullet"/>
      </w:pPr>
      <w:r w:rsidRPr="00AE15F5">
        <w:t>apply traditional foundations to at least 3 items of upholstered furniture, collectively incl</w:t>
      </w:r>
      <w:r w:rsidRPr="00AE15F5">
        <w:t xml:space="preserve">uding at least 4 of the following: </w:t>
      </w:r>
    </w:p>
    <w:p w:rsidR="00000000" w:rsidRPr="00AE15F5" w:rsidP="00AE15F5">
      <w:pPr>
        <w:pStyle w:val="ListBullet2"/>
      </w:pPr>
      <w:r w:rsidRPr="00AE15F5">
        <w:t>interlace and turn back jute webbing</w:t>
      </w:r>
    </w:p>
    <w:p w:rsidR="00000000" w:rsidRPr="00AE15F5" w:rsidP="00AE15F5">
      <w:pPr>
        <w:pStyle w:val="ListBullet2"/>
      </w:pPr>
      <w:r w:rsidRPr="00AE15F5">
        <w:t>tie off and lace up coil springs</w:t>
      </w:r>
    </w:p>
    <w:p w:rsidR="00000000" w:rsidRPr="00AE15F5" w:rsidP="00AE15F5">
      <w:pPr>
        <w:pStyle w:val="ListBullet2"/>
      </w:pPr>
      <w:r w:rsidRPr="00AE15F5">
        <w:t>fit hessian bridles (loose and/or deep)</w:t>
      </w:r>
    </w:p>
    <w:p w:rsidR="00000000" w:rsidRPr="00AE15F5" w:rsidP="00AE15F5">
      <w:pPr>
        <w:pStyle w:val="ListBullet2"/>
      </w:pPr>
      <w:r w:rsidRPr="00AE15F5">
        <w:t>use coconut fibre</w:t>
      </w:r>
    </w:p>
    <w:p w:rsidR="00000000" w:rsidRPr="00AE15F5" w:rsidP="00AE15F5">
      <w:pPr>
        <w:pStyle w:val="ListBullet2"/>
      </w:pPr>
      <w:r w:rsidRPr="00AE15F5">
        <w:t>use wadding (flock or linters)</w:t>
      </w:r>
    </w:p>
    <w:p w:rsidR="00B05BBD" w:rsidP="00AE15F5">
      <w:pPr>
        <w:pStyle w:val="ListBullet2"/>
      </w:pPr>
      <w:r w:rsidRPr="00AE15F5">
        <w:t>create a stitched edge (one blind, one top, one edge roll).</w:t>
      </w:r>
    </w:p>
    <w:p w:rsidR="00B05BBD" w:rsidP="00AE15F5">
      <w:pPr>
        <w:pStyle w:val="ListBullet2"/>
      </w:pPr>
    </w:p>
    <w:p w:rsidR="00000000" w:rsidRPr="00AE15F5" w:rsidP="00AE15F5">
      <w:pPr>
        <w:pStyle w:val="Heading1"/>
      </w:pPr>
      <w:bookmarkStart w:id="3" w:name="O_1247629"/>
      <w:bookmarkEnd w:id="3"/>
      <w:r w:rsidRPr="00AE15F5">
        <w:t>Knowledge Evidence</w:t>
      </w:r>
    </w:p>
    <w:p w:rsidR="00000000" w:rsidRPr="00AE15F5" w:rsidP="00B05BBD">
      <w:pPr>
        <w:pStyle w:val="BodyText"/>
      </w:pPr>
      <w:r w:rsidRPr="00AE15F5">
        <w:t>There must be evidence the candidate has knowledge of:</w:t>
      </w:r>
    </w:p>
    <w:p w:rsidR="00000000" w:rsidRPr="00AE15F5" w:rsidP="00AE15F5">
      <w:pPr>
        <w:pStyle w:val="ListBullet"/>
      </w:pPr>
      <w:r w:rsidRPr="00AE15F5">
        <w:t xml:space="preserve">workflow for furniture production and refurbishment </w:t>
      </w:r>
    </w:p>
    <w:p w:rsidR="00000000" w:rsidRPr="00AE15F5" w:rsidP="00AE15F5">
      <w:pPr>
        <w:pStyle w:val="ListBullet"/>
      </w:pPr>
      <w:r w:rsidRPr="00AE15F5">
        <w:t>traditional foundation types and fittings</w:t>
      </w:r>
    </w:p>
    <w:p w:rsidR="00000000" w:rsidRPr="00AE15F5" w:rsidP="00AE15F5">
      <w:pPr>
        <w:pStyle w:val="ListBullet"/>
      </w:pPr>
      <w:r w:rsidRPr="00AE15F5">
        <w:t xml:space="preserve">techniques for constructing traditional foundations </w:t>
      </w:r>
    </w:p>
    <w:p w:rsidR="00000000" w:rsidRPr="00AE15F5" w:rsidP="00AE15F5">
      <w:pPr>
        <w:pStyle w:val="ListBullet"/>
      </w:pPr>
      <w:r w:rsidRPr="00AE15F5">
        <w:t>characteristics and uses of materials, including at least 6 of the following, in traditional foundations:</w:t>
      </w:r>
    </w:p>
    <w:p w:rsidR="00000000" w:rsidRPr="00AE15F5" w:rsidP="00AE15F5">
      <w:pPr>
        <w:pStyle w:val="ListBullet2"/>
      </w:pPr>
      <w:r w:rsidRPr="00AE15F5">
        <w:t>webbing</w:t>
      </w:r>
    </w:p>
    <w:p w:rsidR="00000000" w:rsidRPr="00AE15F5" w:rsidP="00AE15F5">
      <w:pPr>
        <w:pStyle w:val="ListBullet2"/>
      </w:pPr>
      <w:r w:rsidRPr="00AE15F5">
        <w:t>coil springs</w:t>
      </w:r>
    </w:p>
    <w:p w:rsidR="00000000" w:rsidRPr="00AE15F5" w:rsidP="00AE15F5">
      <w:pPr>
        <w:pStyle w:val="ListBullet2"/>
      </w:pPr>
      <w:r w:rsidRPr="00AE15F5">
        <w:t>flock</w:t>
      </w:r>
    </w:p>
    <w:p w:rsidR="00000000" w:rsidRPr="00AE15F5" w:rsidP="00AE15F5">
      <w:pPr>
        <w:pStyle w:val="ListBullet2"/>
      </w:pPr>
      <w:r w:rsidRPr="00AE15F5">
        <w:t>linters</w:t>
      </w:r>
    </w:p>
    <w:p w:rsidR="00000000" w:rsidRPr="00AE15F5" w:rsidP="00AE15F5">
      <w:pPr>
        <w:pStyle w:val="ListBullet2"/>
      </w:pPr>
      <w:r w:rsidRPr="00AE15F5">
        <w:t>coconut fibre</w:t>
      </w:r>
    </w:p>
    <w:p w:rsidR="00000000" w:rsidRPr="00AE15F5" w:rsidP="00AE15F5">
      <w:pPr>
        <w:pStyle w:val="ListBullet2"/>
      </w:pPr>
      <w:r w:rsidRPr="00AE15F5">
        <w:t>bridle</w:t>
      </w:r>
    </w:p>
    <w:p w:rsidR="00000000" w:rsidRPr="00AE15F5" w:rsidP="00AE15F5">
      <w:pPr>
        <w:pStyle w:val="ListBullet2"/>
      </w:pPr>
      <w:r w:rsidRPr="00AE15F5">
        <w:t>bridle ties</w:t>
      </w:r>
    </w:p>
    <w:p w:rsidR="00000000" w:rsidRPr="00AE15F5" w:rsidP="00AE15F5">
      <w:pPr>
        <w:pStyle w:val="ListBullet2"/>
      </w:pPr>
      <w:r w:rsidRPr="00AE15F5">
        <w:t>solid timber base</w:t>
      </w:r>
    </w:p>
    <w:p w:rsidR="00000000" w:rsidRPr="00AE15F5" w:rsidP="00AE15F5">
      <w:pPr>
        <w:pStyle w:val="ListBullet2"/>
      </w:pPr>
      <w:r w:rsidRPr="00AE15F5">
        <w:t>padded frames</w:t>
      </w:r>
    </w:p>
    <w:p w:rsidR="00000000" w:rsidRPr="00AE15F5" w:rsidP="00AE15F5">
      <w:pPr>
        <w:pStyle w:val="ListBullet2"/>
      </w:pPr>
      <w:r w:rsidRPr="00AE15F5">
        <w:t>hard edge</w:t>
      </w:r>
    </w:p>
    <w:p w:rsidR="00000000" w:rsidRPr="00AE15F5" w:rsidP="00AE15F5">
      <w:pPr>
        <w:pStyle w:val="ListBullet2"/>
      </w:pPr>
      <w:r w:rsidRPr="00AE15F5">
        <w:t>hessian</w:t>
      </w:r>
    </w:p>
    <w:p w:rsidR="00000000" w:rsidRPr="00AE15F5" w:rsidP="00AE15F5">
      <w:pPr>
        <w:pStyle w:val="ListBullet2"/>
      </w:pPr>
      <w:r w:rsidRPr="00AE15F5">
        <w:t>calico</w:t>
      </w:r>
    </w:p>
    <w:p w:rsidR="00000000" w:rsidRPr="00AE15F5" w:rsidP="00AE15F5">
      <w:pPr>
        <w:pStyle w:val="ListBullet2"/>
      </w:pPr>
      <w:r w:rsidRPr="00AE15F5">
        <w:t xml:space="preserve">lacing twine </w:t>
      </w:r>
    </w:p>
    <w:p w:rsidR="00000000" w:rsidRPr="00AE15F5" w:rsidP="00AE15F5">
      <w:pPr>
        <w:pStyle w:val="ListBullet2"/>
      </w:pPr>
      <w:r w:rsidRPr="00AE15F5">
        <w:t>twine for stitched edging and sewing in springs</w:t>
      </w:r>
    </w:p>
    <w:p w:rsidR="00000000" w:rsidRPr="00AE15F5" w:rsidP="00AE15F5">
      <w:pPr>
        <w:pStyle w:val="ListBullet"/>
      </w:pPr>
      <w:r w:rsidRPr="00AE15F5">
        <w:t>tools and equipment commonly used in traditional foundation construction</w:t>
      </w:r>
    </w:p>
    <w:p w:rsidR="00B05BBD" w:rsidP="00AE15F5">
      <w:pPr>
        <w:pStyle w:val="ListBullet"/>
      </w:pPr>
      <w:r w:rsidRPr="00AE15F5">
        <w:t>work health and safety requirements, including personal protective equipment (PPE) and manual handling procedures.</w:t>
      </w:r>
    </w:p>
    <w:p w:rsidR="00B05BBD" w:rsidP="00AE15F5">
      <w:pPr>
        <w:pStyle w:val="ListBullet"/>
      </w:pPr>
    </w:p>
    <w:p w:rsidR="00000000" w:rsidRPr="00AE15F5" w:rsidP="00AE15F5">
      <w:pPr>
        <w:pStyle w:val="Heading1"/>
      </w:pPr>
      <w:bookmarkStart w:id="4" w:name="O_1247630"/>
      <w:bookmarkEnd w:id="4"/>
      <w:r w:rsidRPr="00AE15F5">
        <w:t>Assessment Conditions</w:t>
      </w:r>
    </w:p>
    <w:p w:rsidR="00000000" w:rsidRPr="00AE15F5" w:rsidP="00B05BBD">
      <w:pPr>
        <w:pStyle w:val="BodyText"/>
      </w:pPr>
      <w:r w:rsidRPr="00AE15F5">
        <w:t>Skills must have been demonstrated in the workplace or in a simulated environment that reflects workplace conditions and contingencies. The following conditions must be met for this unit:</w:t>
      </w:r>
    </w:p>
    <w:p w:rsidR="00000000" w:rsidRPr="00AE15F5" w:rsidP="00AE15F5">
      <w:pPr>
        <w:pStyle w:val="ListBullet"/>
      </w:pPr>
      <w:r w:rsidRPr="00AE15F5">
        <w:t>use of suitable facilities, equipment and re</w:t>
      </w:r>
      <w:r w:rsidRPr="00AE15F5">
        <w:t>sources, including:</w:t>
      </w:r>
    </w:p>
    <w:p w:rsidR="00000000" w:rsidRPr="00AE15F5" w:rsidP="00AE15F5">
      <w:pPr>
        <w:pStyle w:val="ListBullet2"/>
      </w:pPr>
      <w:r w:rsidRPr="00AE15F5">
        <w:t>work orders</w:t>
      </w:r>
    </w:p>
    <w:p w:rsidR="00000000" w:rsidRPr="00AE15F5" w:rsidP="00AE15F5">
      <w:pPr>
        <w:pStyle w:val="ListBullet2"/>
      </w:pPr>
      <w:r w:rsidRPr="00AE15F5">
        <w:t>tools and equipment required for performance evidence</w:t>
      </w:r>
    </w:p>
    <w:p w:rsidR="00000000" w:rsidRPr="00AE15F5" w:rsidP="00AE15F5">
      <w:pPr>
        <w:pStyle w:val="ListBullet2"/>
      </w:pPr>
      <w:r w:rsidRPr="00AE15F5">
        <w:t>PPE</w:t>
      </w:r>
    </w:p>
    <w:p w:rsidR="00000000" w:rsidRPr="00AE15F5" w:rsidP="00AE15F5">
      <w:pPr>
        <w:pStyle w:val="ListBullet2"/>
      </w:pPr>
      <w:r w:rsidRPr="00AE15F5">
        <w:t>furniture frames and materials</w:t>
      </w:r>
    </w:p>
    <w:p w:rsidR="00000000" w:rsidRPr="00AE15F5" w:rsidP="00AE15F5">
      <w:pPr>
        <w:pStyle w:val="ListBullet2"/>
      </w:pPr>
      <w:r w:rsidRPr="00AE15F5">
        <w:t>workplace procedures, manufacturing specifications, codes, standards, manuals, and reference materials.</w:t>
      </w:r>
    </w:p>
    <w:p w:rsidR="00B05BBD" w:rsidP="00B05BBD">
      <w:pPr>
        <w:pStyle w:val="BodyText"/>
      </w:pPr>
      <w:r w:rsidRPr="00AE15F5">
        <w:t>Assessors must satisfy the NVR/AQTF mandatory competency requirements for assessors.</w:t>
      </w:r>
    </w:p>
    <w:p w:rsidR="00000000" w:rsidRPr="00AE15F5" w:rsidP="00AE15F5">
      <w:pPr>
        <w:pStyle w:val="Heading1"/>
      </w:pPr>
      <w:bookmarkStart w:id="5" w:name="O_1247633"/>
      <w:bookmarkEnd w:id="5"/>
      <w:r w:rsidRPr="00AE15F5">
        <w:t>Links</w:t>
      </w:r>
    </w:p>
    <w:p w:rsidR="00000000" w:rsidRPr="00AE15F5" w:rsidP="00B05BBD">
      <w:pPr>
        <w:pStyle w:val="BodyText"/>
      </w:pPr>
      <w:r w:rsidRPr="00AE15F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665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E15F5" w:rsidP="00AE15F5"/>
    <w:sectPr w:rsidSect="00AE15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F5" w:rsidRPr="00B05BBD" w:rsidP="00B05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BD" w:rsidP="00AE15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5BBD" w:rsidP="00AE15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5BBD" w:rsidP="00AE15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5F5" w:rsidRPr="00B05BBD" w:rsidP="00B05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BBD" w:rsidRPr="002D2AF8" w:rsidP="00AE15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MSFUP3015 Apply traditional foundations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05BBD" w:rsidP="00AE15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ED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27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AB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5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5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5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5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5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5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5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5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5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5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5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5F5"/>
  </w:style>
  <w:style w:type="character" w:customStyle="1" w:styleId="Heading1Char">
    <w:name w:val="Heading 1 Char"/>
    <w:basedOn w:val="DefaultParagraphFont"/>
    <w:link w:val="Heading1"/>
    <w:rsid w:val="00AE15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5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5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5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15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5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5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5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5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5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5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5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5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5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5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5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5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5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5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5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5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5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5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5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5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5F5"/>
    <w:rPr>
      <w:b/>
      <w:spacing w:val="0"/>
    </w:rPr>
  </w:style>
  <w:style w:type="paragraph" w:customStyle="1" w:styleId="SuperTitle">
    <w:name w:val="SuperTitle"/>
    <w:basedOn w:val="Title"/>
    <w:rsid w:val="00AE15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5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5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5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5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5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5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5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5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5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5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5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5F5"/>
    <w:rPr>
      <w:i/>
    </w:rPr>
  </w:style>
  <w:style w:type="paragraph" w:styleId="Caption">
    <w:name w:val="caption"/>
    <w:basedOn w:val="BodyText"/>
    <w:next w:val="Normal"/>
    <w:qFormat/>
    <w:rsid w:val="00AE15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5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5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5F5"/>
  </w:style>
  <w:style w:type="paragraph" w:styleId="TableofFigures">
    <w:name w:val="table of figures"/>
    <w:basedOn w:val="Normal"/>
    <w:next w:val="Normal"/>
    <w:semiHidden/>
    <w:rsid w:val="00AE15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5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5F5"/>
    <w:rPr>
      <w:rFonts w:ascii="Wingdings" w:hAnsi="Wingdings"/>
    </w:rPr>
  </w:style>
  <w:style w:type="paragraph" w:customStyle="1" w:styleId="TableHeading">
    <w:name w:val="Table Heading"/>
    <w:basedOn w:val="HeadingBase"/>
    <w:rsid w:val="00AE15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5F5"/>
    <w:rPr>
      <w:color w:val="0033CC"/>
      <w:u w:val="none"/>
    </w:rPr>
  </w:style>
  <w:style w:type="paragraph" w:customStyle="1" w:styleId="BodyTextRight">
    <w:name w:val="Body Text Right"/>
    <w:basedOn w:val="BodyText"/>
    <w:rsid w:val="00AE15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5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5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5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5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5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5F5"/>
    <w:rPr>
      <w:sz w:val="32"/>
    </w:rPr>
  </w:style>
  <w:style w:type="paragraph" w:customStyle="1" w:styleId="HeadingProcedure">
    <w:name w:val="Heading Procedure"/>
    <w:basedOn w:val="HeadingBase"/>
    <w:next w:val="Normal"/>
    <w:rsid w:val="00AE15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5F5"/>
    <w:pPr>
      <w:spacing w:before="60" w:after="60"/>
    </w:pPr>
  </w:style>
  <w:style w:type="paragraph" w:styleId="ListContinue">
    <w:name w:val="List Continue"/>
    <w:basedOn w:val="List"/>
    <w:rsid w:val="00AE15F5"/>
    <w:pPr>
      <w:ind w:firstLine="0"/>
    </w:pPr>
  </w:style>
  <w:style w:type="paragraph" w:customStyle="1" w:styleId="ListNote">
    <w:name w:val="List Note"/>
    <w:basedOn w:val="List"/>
    <w:rsid w:val="00AE15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5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5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5F5"/>
    <w:rPr>
      <w:rFonts w:ascii="Courier New" w:hAnsi="Courier New"/>
    </w:rPr>
  </w:style>
  <w:style w:type="paragraph" w:customStyle="1" w:styleId="NoteBullet">
    <w:name w:val="Note Bullet"/>
    <w:basedOn w:val="Note"/>
    <w:rsid w:val="00AE15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5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5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5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5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5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5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5F5"/>
    <w:rPr>
      <w:b/>
      <w:smallCaps/>
    </w:rPr>
  </w:style>
  <w:style w:type="paragraph" w:customStyle="1" w:styleId="TableListNumber">
    <w:name w:val="Table List Number"/>
    <w:basedOn w:val="ListNumber"/>
    <w:rsid w:val="00AE15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5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5F5"/>
    <w:pPr>
      <w:numPr>
        <w:numId w:val="9"/>
      </w:numPr>
    </w:pPr>
  </w:style>
  <w:style w:type="paragraph" w:customStyle="1" w:styleId="ListAlpha2">
    <w:name w:val="List Alpha 2"/>
    <w:basedOn w:val="List2"/>
    <w:rsid w:val="00AE15F5"/>
    <w:pPr>
      <w:numPr>
        <w:numId w:val="8"/>
      </w:numPr>
    </w:pPr>
  </w:style>
  <w:style w:type="paragraph" w:styleId="List2">
    <w:name w:val="List 2"/>
    <w:basedOn w:val="BodyText"/>
    <w:rsid w:val="00AE15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5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5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5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5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5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5F5"/>
    <w:pPr>
      <w:numPr>
        <w:numId w:val="4"/>
      </w:numPr>
    </w:pPr>
  </w:style>
  <w:style w:type="paragraph" w:styleId="ListContinue2">
    <w:name w:val="List Continue 2"/>
    <w:basedOn w:val="List2"/>
    <w:rsid w:val="00AE15F5"/>
    <w:pPr>
      <w:ind w:firstLine="0"/>
    </w:pPr>
  </w:style>
  <w:style w:type="paragraph" w:styleId="ListContinue3">
    <w:name w:val="List Continue 3"/>
    <w:basedOn w:val="List3"/>
    <w:rsid w:val="00AE15F5"/>
    <w:pPr>
      <w:ind w:left="1021" w:firstLine="0"/>
    </w:pPr>
  </w:style>
  <w:style w:type="paragraph" w:styleId="ListContinue4">
    <w:name w:val="List Continue 4"/>
    <w:basedOn w:val="List4"/>
    <w:rsid w:val="00AE15F5"/>
    <w:pPr>
      <w:ind w:firstLine="0"/>
    </w:pPr>
  </w:style>
  <w:style w:type="paragraph" w:styleId="ListContinue5">
    <w:name w:val="List Continue 5"/>
    <w:basedOn w:val="List5"/>
    <w:rsid w:val="00AE15F5"/>
    <w:pPr>
      <w:ind w:firstLine="0"/>
    </w:pPr>
  </w:style>
  <w:style w:type="paragraph" w:styleId="ListNumber3">
    <w:name w:val="List Number 3"/>
    <w:basedOn w:val="List3"/>
    <w:rsid w:val="00AE15F5"/>
    <w:pPr>
      <w:numPr>
        <w:numId w:val="5"/>
      </w:numPr>
    </w:pPr>
  </w:style>
  <w:style w:type="paragraph" w:styleId="ListNumber4">
    <w:name w:val="List Number 4"/>
    <w:basedOn w:val="List4"/>
    <w:rsid w:val="00AE15F5"/>
    <w:pPr>
      <w:numPr>
        <w:numId w:val="6"/>
      </w:numPr>
    </w:pPr>
  </w:style>
  <w:style w:type="paragraph" w:styleId="ListNumber5">
    <w:name w:val="List Number 5"/>
    <w:basedOn w:val="List5"/>
    <w:rsid w:val="00AE15F5"/>
    <w:pPr>
      <w:numPr>
        <w:numId w:val="7"/>
      </w:numPr>
    </w:pPr>
  </w:style>
  <w:style w:type="paragraph" w:styleId="BlockText">
    <w:name w:val="Block Text"/>
    <w:basedOn w:val="Normal"/>
    <w:rsid w:val="00AE15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5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5F5"/>
    <w:rPr>
      <w:sz w:val="16"/>
      <w:vertAlign w:val="superscript"/>
    </w:rPr>
  </w:style>
  <w:style w:type="character" w:customStyle="1" w:styleId="Symbols">
    <w:name w:val="Symbols"/>
    <w:basedOn w:val="DefaultParagraphFont"/>
    <w:rsid w:val="00AE15F5"/>
    <w:rPr>
      <w:rFonts w:ascii="Symbol" w:hAnsi="Symbol"/>
    </w:rPr>
  </w:style>
  <w:style w:type="character" w:customStyle="1" w:styleId="MenuOptions">
    <w:name w:val="Menu Options"/>
    <w:basedOn w:val="DefaultParagraphFont"/>
    <w:rsid w:val="00AE15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5F5"/>
    <w:rPr>
      <w:b/>
    </w:rPr>
  </w:style>
  <w:style w:type="character" w:customStyle="1" w:styleId="Underlined">
    <w:name w:val="Underlined"/>
    <w:basedOn w:val="DefaultParagraphFont"/>
    <w:rsid w:val="00AE15F5"/>
    <w:rPr>
      <w:u w:val="single"/>
    </w:rPr>
  </w:style>
  <w:style w:type="paragraph" w:customStyle="1" w:styleId="TableBodyTextRight">
    <w:name w:val="Table Body Text Right"/>
    <w:basedOn w:val="TableBodyText"/>
    <w:rsid w:val="00AE15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5F5"/>
    <w:rPr>
      <w:sz w:val="18"/>
    </w:rPr>
  </w:style>
  <w:style w:type="paragraph" w:customStyle="1" w:styleId="BodySmallRight">
    <w:name w:val="Body Small Right"/>
    <w:basedOn w:val="BodyTextRight"/>
    <w:rsid w:val="00AE15F5"/>
    <w:rPr>
      <w:sz w:val="18"/>
      <w:szCs w:val="18"/>
    </w:rPr>
  </w:style>
  <w:style w:type="paragraph" w:customStyle="1" w:styleId="MarginEdition">
    <w:name w:val="Margin Edition"/>
    <w:basedOn w:val="MarginNote"/>
    <w:rsid w:val="00AE15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5F5"/>
    <w:rPr>
      <w:sz w:val="2"/>
      <w:szCs w:val="2"/>
    </w:rPr>
  </w:style>
  <w:style w:type="character" w:customStyle="1" w:styleId="Small">
    <w:name w:val="Small"/>
    <w:basedOn w:val="DefaultParagraphFont"/>
    <w:rsid w:val="00AE15F5"/>
    <w:rPr>
      <w:sz w:val="16"/>
    </w:rPr>
  </w:style>
  <w:style w:type="paragraph" w:customStyle="1" w:styleId="WideTable">
    <w:name w:val="Wide Table"/>
    <w:basedOn w:val="Normal"/>
    <w:rsid w:val="00AE15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5F5"/>
  </w:style>
  <w:style w:type="paragraph" w:styleId="Quote">
    <w:name w:val="Quote"/>
    <w:basedOn w:val="Heading1"/>
    <w:link w:val="QuoteChar"/>
    <w:qFormat/>
    <w:rsid w:val="00AE15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5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5F5"/>
    <w:pPr>
      <w:pageBreakBefore/>
    </w:pPr>
  </w:style>
  <w:style w:type="paragraph" w:customStyle="1" w:styleId="Border">
    <w:name w:val="Border"/>
    <w:basedOn w:val="Normal"/>
    <w:qFormat/>
    <w:rsid w:val="00AE15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5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5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5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5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5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5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5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5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5F5"/>
    <w:rPr>
      <w:u w:val="single"/>
    </w:rPr>
  </w:style>
  <w:style w:type="character" w:customStyle="1" w:styleId="BoldandItalics">
    <w:name w:val="Bold and Italics"/>
    <w:qFormat/>
    <w:rsid w:val="00AE15F5"/>
    <w:rPr>
      <w:b/>
      <w:i/>
      <w:u w:val="none"/>
    </w:rPr>
  </w:style>
  <w:style w:type="paragraph" w:styleId="BalloonText">
    <w:name w:val="Balloon Text"/>
    <w:basedOn w:val="Normal"/>
    <w:link w:val="BalloonTextChar"/>
    <w:rsid w:val="00AE1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5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5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5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5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5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5F5"/>
    <w:pPr>
      <w:spacing w:before="0" w:after="0"/>
    </w:pPr>
  </w:style>
  <w:style w:type="paragraph" w:customStyle="1" w:styleId="BodyTextBold">
    <w:name w:val="Body Text Bold"/>
    <w:basedOn w:val="BodyText"/>
    <w:qFormat/>
    <w:rsid w:val="00AE15F5"/>
    <w:rPr>
      <w:b/>
    </w:rPr>
  </w:style>
  <w:style w:type="character" w:styleId="Hyperlink">
    <w:name w:val="Hyperlink"/>
    <w:basedOn w:val="DefaultParagraphFont"/>
    <w:uiPriority w:val="99"/>
    <w:unhideWhenUsed/>
    <w:rsid w:val="00B05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2039</Characters>
  <Application>Microsoft Office Word</Application>
  <DocSecurity>0</DocSecurity>
  <Lines>65</Lines>
  <Paragraphs>55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MSFUP3015 Apply traditional foundations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