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4E4C" w:rsidP="00414E4C">
      <w:pPr>
        <w:pStyle w:val="Title"/>
      </w:pPr>
      <w:r>
        <w:fldChar w:fldCharType="begin"/>
      </w:r>
      <w:r>
        <w:instrText xml:space="preserve"> TITLE   \* MERGEFORMAT </w:instrText>
      </w:r>
      <w:r>
        <w:fldChar w:fldCharType="separate"/>
      </w:r>
      <w:r>
        <w:t>MSFUP3013 Cut and sew canvas and acrylics</w:t>
      </w:r>
      <w:r>
        <w:fldChar w:fldCharType="end"/>
      </w:r>
    </w:p>
    <w:p w:rsidR="00414E4C" w:rsidP="00414E4C">
      <w:pPr>
        <w:pStyle w:val="Version"/>
        <w:sectPr w:rsidSect="00E032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328C" w:rsidP="00E0328C">
      <w:pPr>
        <w:pStyle w:val="SuperHeading"/>
      </w:pPr>
      <w:r w:rsidRPr="00E0328C">
        <w:t>MSFUP3013 Cut and sew canvas and acrylics</w:t>
      </w:r>
    </w:p>
    <w:p w:rsidR="00000000" w:rsidRPr="00E0328C" w:rsidP="00E0328C">
      <w:pPr>
        <w:pStyle w:val="Heading1"/>
      </w:pPr>
      <w:bookmarkStart w:id="1" w:name="O_621084"/>
      <w:bookmarkEnd w:id="1"/>
      <w:r w:rsidRPr="00E0328C">
        <w:t>Modification History</w:t>
      </w:r>
    </w:p>
    <w:p w:rsidR="00000000" w:rsidRPr="00E0328C" w:rsidP="00414E4C">
      <w:pPr>
        <w:pStyle w:val="BodyText"/>
      </w:pPr>
      <w:r w:rsidRPr="00E0328C">
        <w:t>Release 1 - New unit of competency</w:t>
      </w:r>
    </w:p>
    <w:p w:rsidR="00000000" w:rsidRPr="00E0328C" w:rsidP="00E0328C">
      <w:pPr>
        <w:pStyle w:val="Heading1"/>
      </w:pPr>
      <w:bookmarkStart w:id="2" w:name="O_621085"/>
      <w:bookmarkEnd w:id="2"/>
      <w:r w:rsidRPr="00E0328C">
        <w:t>Application</w:t>
      </w:r>
    </w:p>
    <w:p w:rsidR="00000000" w:rsidRPr="00E0328C" w:rsidP="00414E4C">
      <w:pPr>
        <w:pStyle w:val="BodyText"/>
      </w:pPr>
      <w:r w:rsidRPr="00E0328C">
        <w:t>This unit of competency covers measuring, cutting and sewing canvas and acrylic materials, and applying fixtures and fittings for upholstery applications and for other use</w:t>
      </w:r>
      <w:r w:rsidRPr="00E0328C">
        <w:t>s, such as automotive and marine applications.</w:t>
      </w:r>
    </w:p>
    <w:p w:rsidR="00000000" w:rsidRPr="00E0328C" w:rsidP="00414E4C">
      <w:pPr>
        <w:pStyle w:val="BodyText"/>
      </w:pPr>
      <w:r w:rsidRPr="00E0328C">
        <w:t>No licensing, legislative or certification requirements apply to this unit at the time of publication.</w:t>
      </w:r>
    </w:p>
    <w:p w:rsidR="00000000" w:rsidRPr="00E0328C" w:rsidP="00E0328C">
      <w:pPr>
        <w:pStyle w:val="Heading1"/>
      </w:pPr>
      <w:bookmarkStart w:id="3" w:name="O_621086"/>
      <w:bookmarkEnd w:id="3"/>
      <w:r w:rsidRPr="00E0328C">
        <w:t>Pre-requisite Unit</w:t>
      </w:r>
    </w:p>
    <w:p w:rsidR="00000000" w:rsidRPr="00E0328C" w:rsidP="00E0328C">
      <w:pPr>
        <w:pStyle w:val="Heading1"/>
      </w:pPr>
      <w:bookmarkStart w:id="4" w:name="O_621087"/>
      <w:bookmarkEnd w:id="4"/>
      <w:r w:rsidRPr="00E0328C">
        <w:t>Competency Field</w:t>
      </w:r>
    </w:p>
    <w:p w:rsidR="00000000" w:rsidRPr="00E0328C" w:rsidP="00E0328C">
      <w:pPr>
        <w:pStyle w:val="Heading1"/>
      </w:pPr>
      <w:bookmarkStart w:id="5" w:name="O_621088"/>
      <w:bookmarkEnd w:id="5"/>
      <w:r w:rsidRPr="00E0328C">
        <w:t>Unit Sector</w:t>
      </w:r>
    </w:p>
    <w:p w:rsidR="00000000" w:rsidRPr="00E0328C" w:rsidP="00414E4C">
      <w:pPr>
        <w:pStyle w:val="BodyText"/>
      </w:pPr>
      <w:r w:rsidRPr="00E0328C">
        <w:t>Upholste</w:t>
      </w:r>
      <w:r w:rsidRPr="00E0328C">
        <w:t>ry</w:t>
      </w:r>
    </w:p>
    <w:p w:rsidR="00000000" w:rsidRPr="00E0328C" w:rsidP="00E0328C">
      <w:pPr>
        <w:pStyle w:val="Heading1"/>
      </w:pPr>
      <w:bookmarkStart w:id="6" w:name="O_621089"/>
      <w:bookmarkEnd w:id="6"/>
      <w:r w:rsidRPr="00E0328C">
        <w:t>Elements and Performance Criteria</w:t>
      </w:r>
    </w:p>
    <w:tbl>
      <w:tblPr>
        <w:tblW w:w="9286" w:type="dxa"/>
        <w:tblLayout w:type="fixed"/>
        <w:tblCellMar>
          <w:left w:w="62" w:type="dxa"/>
          <w:right w:w="62" w:type="dxa"/>
        </w:tblCellMar>
        <w:tblLook w:val="0000"/>
      </w:tblPr>
      <w:tblGrid>
        <w:gridCol w:w="540"/>
        <w:gridCol w:w="2220"/>
        <w:gridCol w:w="660"/>
        <w:gridCol w:w="5866"/>
      </w:tblGrid>
      <w:tr w:rsidTr="00E0328C">
        <w:tblPrEx>
          <w:tblW w:w="9286" w:type="dxa"/>
          <w:tblLayout w:type="fixed"/>
          <w:tblCellMar>
            <w:left w:w="62" w:type="dxa"/>
            <w:right w:w="62" w:type="dxa"/>
          </w:tblCellMar>
          <w:tblLook w:val="0000"/>
        </w:tblPrEx>
        <w:tc>
          <w:tcPr>
            <w:tcW w:w="2760" w:type="dxa"/>
            <w:gridSpan w:val="2"/>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Elements describe the essential outcomes.</w:t>
            </w:r>
          </w:p>
        </w:tc>
        <w:tc>
          <w:tcPr>
            <w:tcW w:w="6526" w:type="dxa"/>
            <w:gridSpan w:val="2"/>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Performance criteria describe the performance needed to demonstrate achievement of the element.</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1</w:t>
            </w:r>
          </w:p>
        </w:tc>
        <w:tc>
          <w:tcPr>
            <w:tcW w:w="222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Prepare for work</w:t>
            </w: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1.1</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Specifications, patterns and/or plans are read and interpreted to identify required material, number and nature of items to be cut and the equipment to be used</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1.2</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Work health and safety (WHS) requirements, including personal protection needs, are obser</w:t>
            </w:r>
            <w:r w:rsidRPr="00E0328C">
              <w:t>ved throughout the work</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1.3</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Machines, attachments, tools, materials, work method and sequence are determined</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1.4</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Suitable work area is selected, prepared and cleaned of any contaminants</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1.5</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 xml:space="preserve">Equipment, including any supplementary equipment, is </w:t>
            </w:r>
            <w:r w:rsidRPr="00E0328C">
              <w:t>identified and checked for safe operation, components and controls</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1.6</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Scissors and any other cutting equipment are selected for the material to be cut and checked for appropriate sharpness, operation</w:t>
            </w:r>
            <w:r w:rsidRPr="00E0328C">
              <w:t xml:space="preserve"> and safe condition</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1.7</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Materials to be cut and sewn are identified and inspected and problems, including any materials which do not meet the job order requirements, are identified and reported in accordance with workplace procedures</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2</w:t>
            </w:r>
          </w:p>
        </w:tc>
        <w:tc>
          <w:tcPr>
            <w:tcW w:w="222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 xml:space="preserve">Develop cutting </w:t>
            </w:r>
            <w:r w:rsidRPr="00E0328C">
              <w:t>plan</w:t>
            </w: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2.1</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Cutting requirements are identified</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2.2</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Measurements for item are confirmed, noting locations of high wear/chafing, fittings/attachments and fixing devices</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2.3</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If appropriate, cutting list is developed using appropriate format, abbreviations and terminology for cut sizes, and number of pieces in accordance with workplace procedures</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2.4</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Cutting plan is developed in accordance with workplace procedures</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3</w:t>
            </w:r>
          </w:p>
        </w:tc>
        <w:tc>
          <w:tcPr>
            <w:tcW w:w="222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Prepar</w:t>
            </w:r>
            <w:r w:rsidRPr="00E0328C">
              <w:t>e materials for cutting</w:t>
            </w: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3.1</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Material is selected in accordance with work order and laid out and inspected for flaws</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3.2</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Finished side of the materials are identified and positioned on cutting table for marking/pattern lay out</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3.3</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Material is marked out/patterns are laid out following work procedures and instructions</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4</w:t>
            </w:r>
          </w:p>
        </w:tc>
        <w:tc>
          <w:tcPr>
            <w:tcW w:w="222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Cut material</w:t>
            </w: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4.1</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Measurements are confirmed and appropriate adjustments to the positioning of fabric are made</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4.2</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Tools and equipment are checked for operation</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4.3</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Required cutting operations are completed to cut material following work instructions</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4.4</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Cut material is inspected for quality and unsatisfactory items are processed in accordance with workplace instructions</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4.5</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Cut materials are labelled and d</w:t>
            </w:r>
            <w:r w:rsidRPr="00E0328C">
              <w:t>espatched to next process in accordance with workplace procedures</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5</w:t>
            </w:r>
          </w:p>
        </w:tc>
        <w:tc>
          <w:tcPr>
            <w:tcW w:w="222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Conduct sewing operation</w:t>
            </w: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5.1</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Items to be sewn are inspected for quality and dimensions</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5.2</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Sewing machine, including attachments, as required, is set up in accordance with workplace instructions</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5.3</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Machine is operated in accordance with manufacturer instructions and workplace procedures to maintain required product quality and output</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5.4</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Reinforcing/protective measures, fittings/attachments and fixing devices are attached in accordance with workplace procedures</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5.5</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Finished items are inspected for quality with unacceptable items being reprocessed in accordance with workplace procedures</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6</w:t>
            </w:r>
          </w:p>
        </w:tc>
        <w:tc>
          <w:tcPr>
            <w:tcW w:w="222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Complete work</w:t>
            </w: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6.1</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Workplace documentation, including stock usage, is completed and processed following workplace procedures</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6.2</w:t>
            </w:r>
          </w:p>
        </w:tc>
        <w:tc>
          <w:tcPr>
            <w:tcW w:w="5866"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Equipment maintenance and work area clean-up are completed following workplace procedures</w:t>
            </w:r>
          </w:p>
        </w:tc>
      </w:tr>
      <w:tr w:rsidTr="00E0328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6.3</w:t>
            </w:r>
          </w:p>
        </w:tc>
        <w:tc>
          <w:tcPr>
            <w:tcW w:w="5866" w:type="dxa"/>
            <w:tcBorders>
              <w:top w:val="nil"/>
              <w:left w:val="nil"/>
              <w:bottom w:val="nil"/>
              <w:right w:val="nil"/>
            </w:tcBorders>
            <w:tcMar>
              <w:top w:w="0" w:type="dxa"/>
              <w:left w:w="62" w:type="dxa"/>
              <w:bottom w:w="0" w:type="dxa"/>
              <w:right w:w="62" w:type="dxa"/>
            </w:tcMar>
          </w:tcPr>
          <w:p w:rsidR="00000000" w:rsidRPr="00E0328C" w:rsidP="00E0328C">
            <w:pPr>
              <w:pStyle w:val="BodyText"/>
            </w:pPr>
            <w:r w:rsidRPr="00E0328C">
              <w:t>Waste is collected and bundled for recycling/re-use as required by workplace procedures</w:t>
            </w:r>
          </w:p>
        </w:tc>
      </w:tr>
    </w:tbl>
    <w:p w:rsidR="00000000" w:rsidRPr="00E0328C" w:rsidP="00E0328C">
      <w:pPr>
        <w:pStyle w:val="BodyText"/>
      </w:pPr>
    </w:p>
    <w:p w:rsidR="00000000" w:rsidRPr="00E0328C" w:rsidP="00E0328C">
      <w:pPr>
        <w:pStyle w:val="AllowPageBreak"/>
      </w:pPr>
    </w:p>
    <w:p w:rsidR="00000000" w:rsidRPr="00E0328C" w:rsidP="00E0328C">
      <w:pPr>
        <w:pStyle w:val="Heading1"/>
      </w:pPr>
      <w:bookmarkStart w:id="7" w:name="O_621090"/>
      <w:bookmarkEnd w:id="7"/>
      <w:r w:rsidRPr="00E0328C">
        <w:t>Foundation Skills</w:t>
      </w:r>
    </w:p>
    <w:p w:rsidR="00000000" w:rsidRPr="00E0328C" w:rsidP="00414E4C">
      <w:pPr>
        <w:pStyle w:val="BodyText"/>
      </w:pPr>
      <w:r w:rsidRPr="00E0328C">
        <w:t>Foundation skills essential to performance are explicit in the performance criteria of this unit of competency. Detail on appropria</w:t>
      </w:r>
      <w:r w:rsidRPr="00E0328C">
        <w:t>te performance levels for each furnishing unit of competency in reading, writing, oral communication and numeracy utilising the Australian Core Skills Framework (ACSF) are provided in the Furnishing Training Package Implementation Guide.</w:t>
      </w:r>
    </w:p>
    <w:p w:rsidR="00000000" w:rsidRPr="00E0328C" w:rsidP="00E0328C">
      <w:pPr>
        <w:pStyle w:val="Heading1"/>
      </w:pPr>
      <w:bookmarkStart w:id="8" w:name="O_621091"/>
      <w:bookmarkEnd w:id="8"/>
      <w:r w:rsidRPr="00E0328C">
        <w:t>R</w:t>
      </w:r>
      <w:r w:rsidRPr="00E0328C">
        <w:t>ange of Conditions</w:t>
      </w:r>
    </w:p>
    <w:tbl>
      <w:tblPr>
        <w:tblW w:w="0" w:type="auto"/>
        <w:tblLayout w:type="fixed"/>
        <w:tblCellMar>
          <w:left w:w="62" w:type="dxa"/>
          <w:right w:w="62" w:type="dxa"/>
        </w:tblCellMar>
        <w:tblLook w:val="0000"/>
      </w:tblPr>
      <w:tblGrid>
        <w:gridCol w:w="2760"/>
        <w:gridCol w:w="6312"/>
      </w:tblGrid>
      <w:tr w:rsidTr="00E032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t xml:space="preserve">Specifies different work environments and conditions that may affect performance. Essential operating conditions that may be present (depending on the work situation, needs of the candidate, accessibility of the item, and local industry </w:t>
            </w:r>
            <w:r w:rsidRPr="00E0328C">
              <w:t>and regional contexts) are included. Range is restricted to essential operating conditions and any other variables essential to the work environment.</w:t>
            </w:r>
          </w:p>
        </w:tc>
      </w:tr>
      <w:tr w:rsidTr="00E032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0328C" w:rsidP="00E0328C">
            <w:pPr>
              <w:pStyle w:val="ListBullet"/>
            </w:pPr>
            <w:r w:rsidRPr="00E0328C">
              <w:t xml:space="preserve">WHS requirements, including legislation, building codes, material safety management systems, hazardous and dangerous goods codes, and local safe operating procedures or equivalent </w:t>
            </w:r>
          </w:p>
          <w:p w:rsidR="00000000" w:rsidRPr="00E0328C" w:rsidP="00E0328C">
            <w:pPr>
              <w:pStyle w:val="ListBullet"/>
            </w:pPr>
            <w:r w:rsidRPr="00E0328C">
              <w:t>work is carried out in accordance with legislative obligations, environment</w:t>
            </w:r>
            <w:r w:rsidRPr="00E0328C">
              <w:t>al legislation, relevant health regulations, manual handling procedures and organisation insurance requirements</w:t>
            </w:r>
          </w:p>
          <w:p w:rsidR="00000000" w:rsidP="00E0328C">
            <w:pPr>
              <w:pStyle w:val="ListBullet"/>
              <w:rPr>
                <w:lang w:val="en-NZ"/>
              </w:rPr>
            </w:pPr>
            <w:r w:rsidRPr="00E0328C">
              <w:t xml:space="preserve">work requires individuals to demonstrate some discretion, judgement and problem solving </w:t>
            </w:r>
          </w:p>
        </w:tc>
      </w:tr>
      <w:tr w:rsidTr="00E032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0328C" w:rsidP="00E0328C">
            <w:pPr>
              <w:pStyle w:val="BodyText"/>
            </w:pPr>
            <w:r w:rsidRPr="00E0328C">
              <w:rPr>
                <w:rStyle w:val="SpecialBold"/>
              </w:rPr>
              <w:t>Fittings/attachments and fixing devices include:</w:t>
            </w:r>
          </w:p>
          <w:p w:rsidR="00000000" w:rsidP="00E0328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0328C" w:rsidP="00E0328C">
            <w:pPr>
              <w:pStyle w:val="ListBullet"/>
            </w:pPr>
            <w:r w:rsidRPr="00E0328C">
              <w:t>cli</w:t>
            </w:r>
            <w:r w:rsidRPr="00E0328C">
              <w:t xml:space="preserve">ps </w:t>
            </w:r>
          </w:p>
          <w:p w:rsidR="00000000" w:rsidRPr="00E0328C" w:rsidP="00E0328C">
            <w:pPr>
              <w:pStyle w:val="ListBullet"/>
            </w:pPr>
            <w:r w:rsidRPr="00E0328C">
              <w:t xml:space="preserve">press studs </w:t>
            </w:r>
          </w:p>
          <w:p w:rsidR="00000000" w:rsidRPr="00E0328C" w:rsidP="00E0328C">
            <w:pPr>
              <w:pStyle w:val="ListBullet"/>
            </w:pPr>
            <w:r w:rsidRPr="00E0328C">
              <w:t xml:space="preserve">buckles </w:t>
            </w:r>
          </w:p>
          <w:p w:rsidR="00000000" w:rsidRPr="00E0328C" w:rsidP="00E0328C">
            <w:pPr>
              <w:pStyle w:val="ListBullet"/>
            </w:pPr>
            <w:r w:rsidRPr="00E0328C">
              <w:t xml:space="preserve">eyelets </w:t>
            </w:r>
          </w:p>
          <w:p w:rsidR="00000000" w:rsidRPr="00E0328C" w:rsidP="00E0328C">
            <w:pPr>
              <w:pStyle w:val="ListBullet"/>
            </w:pPr>
            <w:r w:rsidRPr="00E0328C">
              <w:t>shackles</w:t>
            </w:r>
          </w:p>
          <w:p w:rsidR="00000000" w:rsidRPr="00E0328C" w:rsidP="00E0328C">
            <w:pPr>
              <w:pStyle w:val="ListBullet"/>
            </w:pPr>
            <w:r w:rsidRPr="00E0328C">
              <w:t>zips</w:t>
            </w:r>
          </w:p>
          <w:p w:rsidR="00000000" w:rsidRPr="00E0328C" w:rsidP="00E0328C">
            <w:pPr>
              <w:pStyle w:val="ListBullet"/>
            </w:pPr>
            <w:r w:rsidRPr="00E0328C">
              <w:t xml:space="preserve">reinforcing patches </w:t>
            </w:r>
          </w:p>
          <w:p w:rsidR="00000000" w:rsidP="00E0328C">
            <w:pPr>
              <w:pStyle w:val="ListBullet"/>
              <w:rPr>
                <w:lang w:val="en-NZ"/>
              </w:rPr>
            </w:pPr>
            <w:r w:rsidRPr="00E0328C">
              <w:t>straps</w:t>
            </w:r>
          </w:p>
        </w:tc>
      </w:tr>
      <w:tr w:rsidTr="00E032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0328C" w:rsidP="00E0328C">
            <w:pPr>
              <w:pStyle w:val="BodyText"/>
            </w:pPr>
            <w:r w:rsidRPr="00E0328C">
              <w:rPr>
                <w:rStyle w:val="SpecialBold"/>
              </w:rPr>
              <w:t>Tools and equipment include:</w:t>
            </w:r>
          </w:p>
          <w:p w:rsidR="00000000" w:rsidP="00E0328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0328C" w:rsidP="00E0328C">
            <w:pPr>
              <w:pStyle w:val="ListBullet"/>
            </w:pPr>
            <w:r w:rsidRPr="00E0328C">
              <w:t xml:space="preserve">measuring tape </w:t>
            </w:r>
          </w:p>
          <w:p w:rsidR="00000000" w:rsidRPr="00E0328C" w:rsidP="00E0328C">
            <w:pPr>
              <w:pStyle w:val="ListBullet"/>
            </w:pPr>
            <w:r w:rsidRPr="00E0328C">
              <w:t xml:space="preserve">scissors </w:t>
            </w:r>
          </w:p>
          <w:p w:rsidR="00000000" w:rsidRPr="00E0328C" w:rsidP="00E0328C">
            <w:pPr>
              <w:pStyle w:val="ListBullet"/>
            </w:pPr>
            <w:r w:rsidRPr="00E0328C">
              <w:t xml:space="preserve">cutting blades </w:t>
            </w:r>
          </w:p>
          <w:p w:rsidR="00000000" w:rsidP="00E0328C">
            <w:pPr>
              <w:pStyle w:val="ListBullet"/>
              <w:rPr>
                <w:lang w:val="en-NZ"/>
              </w:rPr>
            </w:pPr>
            <w:r w:rsidRPr="00E0328C">
              <w:t>knives and thread</w:t>
            </w:r>
          </w:p>
        </w:tc>
      </w:tr>
      <w:tr w:rsidTr="00E032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0328C" w:rsidP="00E0328C">
            <w:pPr>
              <w:pStyle w:val="BodyText"/>
            </w:pPr>
            <w:r w:rsidRPr="00E0328C">
              <w:rPr>
                <w:rStyle w:val="SpecialBold"/>
              </w:rPr>
              <w:t>Machines include:</w:t>
            </w:r>
          </w:p>
          <w:p w:rsidR="00000000" w:rsidP="00E0328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0328C" w:rsidP="00E0328C">
            <w:pPr>
              <w:pStyle w:val="ListBullet"/>
            </w:pPr>
            <w:r w:rsidRPr="00E0328C">
              <w:t>overlocker</w:t>
            </w:r>
          </w:p>
          <w:p w:rsidR="00000000" w:rsidRPr="00E0328C" w:rsidP="00E0328C">
            <w:pPr>
              <w:pStyle w:val="ListBullet"/>
            </w:pPr>
            <w:r w:rsidRPr="00E0328C">
              <w:t xml:space="preserve">flatbed </w:t>
            </w:r>
          </w:p>
          <w:p w:rsidR="00000000" w:rsidP="00E0328C">
            <w:pPr>
              <w:pStyle w:val="ListBullet"/>
              <w:rPr>
                <w:lang w:val="en-NZ"/>
              </w:rPr>
            </w:pPr>
            <w:r w:rsidRPr="00E0328C">
              <w:t>walking foot</w:t>
            </w:r>
          </w:p>
        </w:tc>
      </w:tr>
      <w:tr w:rsidTr="00E032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rPr>
                <w:rStyle w:val="SpecialBold"/>
              </w:rPr>
              <w:t>Materials may include:</w:t>
            </w:r>
          </w:p>
        </w:tc>
        <w:tc>
          <w:tcPr>
            <w:tcW w:w="6312" w:type="dxa"/>
            <w:tcBorders>
              <w:top w:val="nil"/>
              <w:left w:val="nil"/>
              <w:bottom w:val="nil"/>
              <w:right w:val="nil"/>
            </w:tcBorders>
            <w:tcMar>
              <w:top w:w="0" w:type="dxa"/>
              <w:left w:w="62" w:type="dxa"/>
              <w:bottom w:w="0" w:type="dxa"/>
              <w:right w:w="62" w:type="dxa"/>
            </w:tcMar>
          </w:tcPr>
          <w:p w:rsidR="00000000" w:rsidRPr="00E0328C" w:rsidP="00E0328C">
            <w:pPr>
              <w:pStyle w:val="ListBullet"/>
            </w:pPr>
            <w:r w:rsidRPr="00E0328C">
              <w:t xml:space="preserve">cloths </w:t>
            </w:r>
          </w:p>
          <w:p w:rsidR="00000000" w:rsidRPr="00E0328C" w:rsidP="00E0328C">
            <w:pPr>
              <w:pStyle w:val="ListBullet"/>
            </w:pPr>
            <w:r w:rsidRPr="00E0328C">
              <w:t xml:space="preserve">canvases </w:t>
            </w:r>
          </w:p>
          <w:p w:rsidR="00000000" w:rsidRPr="00E0328C" w:rsidP="00E0328C">
            <w:pPr>
              <w:pStyle w:val="ListBullet"/>
            </w:pPr>
            <w:r w:rsidRPr="00E0328C">
              <w:t xml:space="preserve">acrylics </w:t>
            </w:r>
          </w:p>
          <w:p w:rsidR="00000000" w:rsidRPr="00E0328C" w:rsidP="00E0328C">
            <w:pPr>
              <w:pStyle w:val="ListBullet"/>
            </w:pPr>
            <w:r w:rsidRPr="00E0328C">
              <w:t xml:space="preserve">carpets  </w:t>
            </w:r>
          </w:p>
          <w:p w:rsidR="00000000" w:rsidRPr="00E0328C" w:rsidP="00E0328C">
            <w:pPr>
              <w:pStyle w:val="ListBullet"/>
            </w:pPr>
            <w:r w:rsidRPr="00E0328C">
              <w:t xml:space="preserve">foam-backed fusion bonded </w:t>
            </w:r>
          </w:p>
          <w:p w:rsidR="00000000" w:rsidRPr="00E0328C" w:rsidP="00E0328C">
            <w:pPr>
              <w:pStyle w:val="ListBullet"/>
            </w:pPr>
            <w:r w:rsidRPr="00E0328C">
              <w:t xml:space="preserve">needle punched materials </w:t>
            </w:r>
          </w:p>
          <w:p w:rsidR="00000000" w:rsidP="00E0328C">
            <w:pPr>
              <w:pStyle w:val="ListBullet"/>
              <w:rPr>
                <w:lang w:val="en-NZ"/>
              </w:rPr>
            </w:pPr>
            <w:r w:rsidRPr="00E0328C">
              <w:t>thread</w:t>
            </w:r>
          </w:p>
        </w:tc>
      </w:tr>
      <w:tr w:rsidTr="00E032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0328C" w:rsidP="00E0328C">
            <w:pPr>
              <w:pStyle w:val="BodyText"/>
            </w:pPr>
            <w:r w:rsidRPr="00E0328C">
              <w:rPr>
                <w:rStyle w:val="SpecialBold"/>
              </w:rPr>
              <w:t>Personal protective equipment includes:</w:t>
            </w:r>
          </w:p>
          <w:p w:rsidR="00000000" w:rsidP="00E0328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0328C" w:rsidP="00E0328C">
            <w:pPr>
              <w:pStyle w:val="ListBullet"/>
            </w:pPr>
            <w:r w:rsidRPr="00E0328C">
              <w:t>that prescribed under legislation, regulations and enterprise policies and practices:</w:t>
            </w:r>
          </w:p>
          <w:p w:rsidR="00000000" w:rsidRPr="00E0328C" w:rsidP="00E0328C">
            <w:pPr>
              <w:pStyle w:val="ListBullet2"/>
            </w:pPr>
            <w:r w:rsidRPr="00E0328C">
              <w:t>safety glasses/goggle</w:t>
            </w:r>
          </w:p>
          <w:p w:rsidR="00000000" w:rsidRPr="00E0328C" w:rsidP="00E0328C">
            <w:pPr>
              <w:pStyle w:val="ListBullet2"/>
            </w:pPr>
            <w:r w:rsidRPr="00E0328C">
              <w:t>hair nets</w:t>
            </w:r>
          </w:p>
          <w:p w:rsidR="00000000" w:rsidRPr="00E0328C" w:rsidP="00E0328C">
            <w:pPr>
              <w:pStyle w:val="ListBullet2"/>
            </w:pPr>
            <w:r w:rsidRPr="00E0328C">
              <w:t>ear muffs/plugs</w:t>
            </w:r>
          </w:p>
          <w:p w:rsidR="00000000" w:rsidRPr="00E0328C" w:rsidP="00E0328C">
            <w:pPr>
              <w:pStyle w:val="ListBullet2"/>
            </w:pPr>
            <w:r w:rsidRPr="00E0328C">
              <w:t>gloves</w:t>
            </w:r>
          </w:p>
          <w:p w:rsidR="00000000" w:rsidP="00E0328C">
            <w:pPr>
              <w:pStyle w:val="ListBullet2"/>
              <w:rPr>
                <w:lang w:val="en-NZ"/>
              </w:rPr>
            </w:pPr>
            <w:r w:rsidRPr="00E0328C">
              <w:t>footwear and protective clothing</w:t>
            </w:r>
          </w:p>
        </w:tc>
      </w:tr>
      <w:tr w:rsidTr="00E032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0328C">
            <w:pPr>
              <w:pStyle w:val="BodyText"/>
              <w:rPr>
                <w:lang w:val="en-NZ"/>
              </w:rPr>
            </w:pPr>
            <w:r w:rsidRPr="00E0328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0328C" w:rsidP="00E0328C">
            <w:pPr>
              <w:pStyle w:val="ListBullet"/>
            </w:pPr>
            <w:r w:rsidRPr="00E0328C">
              <w:t xml:space="preserve">workplace procedures relating to the use of tools and equipment </w:t>
            </w:r>
          </w:p>
          <w:p w:rsidR="00000000" w:rsidRPr="00E0328C" w:rsidP="00E0328C">
            <w:pPr>
              <w:pStyle w:val="ListBullet"/>
            </w:pPr>
            <w:r w:rsidRPr="00E0328C">
              <w:t xml:space="preserve">work instructions, including job sheets, cutting lists, plans, drawings and designs </w:t>
            </w:r>
          </w:p>
          <w:p w:rsidR="00000000" w:rsidRPr="00E0328C" w:rsidP="00E0328C">
            <w:pPr>
              <w:pStyle w:val="ListBullet"/>
            </w:pPr>
            <w:r w:rsidRPr="00E0328C">
              <w:t xml:space="preserve">workplace procedures relating to reporting and communication </w:t>
            </w:r>
          </w:p>
          <w:p w:rsidR="00000000" w:rsidRPr="00E0328C" w:rsidP="00E0328C">
            <w:pPr>
              <w:pStyle w:val="ListBullet"/>
            </w:pPr>
            <w:r w:rsidRPr="00E0328C">
              <w:t>manufacturer specifications and operational procedures</w:t>
            </w:r>
          </w:p>
        </w:tc>
      </w:tr>
    </w:tbl>
    <w:p w:rsidR="00000000" w:rsidRPr="00E0328C" w:rsidP="00E0328C">
      <w:pPr>
        <w:pStyle w:val="BodyText"/>
      </w:pPr>
    </w:p>
    <w:p w:rsidR="00000000" w:rsidRPr="00E0328C" w:rsidP="00E0328C">
      <w:pPr>
        <w:pStyle w:val="AllowPageBreak"/>
      </w:pPr>
    </w:p>
    <w:p w:rsidR="00000000" w:rsidRPr="00E0328C" w:rsidP="00E0328C">
      <w:pPr>
        <w:pStyle w:val="Heading1"/>
      </w:pPr>
      <w:bookmarkStart w:id="9" w:name="O_621092"/>
      <w:bookmarkEnd w:id="9"/>
      <w:r w:rsidRPr="00E0328C">
        <w:t>Unit Mapping Information</w:t>
      </w:r>
    </w:p>
    <w:p w:rsidR="00000000" w:rsidRPr="00E0328C" w:rsidP="00414E4C">
      <w:pPr>
        <w:pStyle w:val="BodyText"/>
      </w:pPr>
      <w:r w:rsidRPr="00E0328C">
        <w:t>Supersedes and is equivalent to LMFUP3013B Cut and sew canvas and acrylics.</w:t>
      </w:r>
    </w:p>
    <w:p w:rsidR="00000000" w:rsidRPr="00E0328C" w:rsidP="00E0328C">
      <w:pPr>
        <w:pStyle w:val="Heading1"/>
      </w:pPr>
      <w:bookmarkStart w:id="10" w:name="O_621099"/>
      <w:bookmarkEnd w:id="10"/>
      <w:r w:rsidRPr="00E0328C">
        <w:t>Li</w:t>
      </w:r>
      <w:r w:rsidRPr="00E0328C">
        <w:t>nks</w:t>
      </w:r>
    </w:p>
    <w:p w:rsidR="00000000" w:rsidRPr="00E0328C" w:rsidP="00414E4C">
      <w:pPr>
        <w:pStyle w:val="BodyText"/>
      </w:pPr>
      <w:r w:rsidRPr="00E0328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33A0A">
        <w:rPr>
          <w:rStyle w:val="Hyperlink"/>
        </w:rPr>
        <w:t>https://vetnet.gov.au/Pages/TrainingDocs.aspx?q=0601ab95-583a-4e93-b2d4-cfb27b03ed73</w:t>
      </w:r>
      <w:r>
        <w:fldChar w:fldCharType="end"/>
      </w:r>
    </w:p>
    <w:p w:rsidR="00000000" w:rsidRPr="00E0328C" w:rsidP="00E0328C"/>
    <w:sectPr w:rsidSect="00E032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2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28C" w:rsidRPr="00414E4C" w:rsidP="00414E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2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E4C" w:rsidP="00E032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4E4C" w:rsidP="00E0328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14E4C" w:rsidP="00E032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2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E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328C" w:rsidRPr="00414E4C" w:rsidP="00414E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2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E4C" w:rsidRPr="002D2AF8" w:rsidP="00E0328C">
    <w:pPr>
      <w:pStyle w:val="Header"/>
      <w:framePr w:wrap="around"/>
    </w:pPr>
    <w:r>
      <w:fldChar w:fldCharType="begin"/>
    </w:r>
    <w:r>
      <w:instrText xml:space="preserve"> TITLE   \* MERGEFORMAT </w:instrText>
    </w:r>
    <w:r>
      <w:fldChar w:fldCharType="separate"/>
    </w:r>
    <w:r>
      <w:t>MSFUP3013 Cut and sew canvas and acrylics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414E4C" w:rsidP="00E032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865D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AC78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86AB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2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328C"/>
    <w:pPr>
      <w:spacing w:before="360" w:after="60"/>
      <w:outlineLvl w:val="0"/>
    </w:pPr>
    <w:rPr>
      <w:sz w:val="32"/>
    </w:rPr>
  </w:style>
  <w:style w:type="paragraph" w:styleId="Heading2">
    <w:name w:val="heading 2"/>
    <w:basedOn w:val="HeadingBase"/>
    <w:next w:val="BodyText"/>
    <w:link w:val="Heading2Char"/>
    <w:qFormat/>
    <w:rsid w:val="00E0328C"/>
    <w:pPr>
      <w:keepLines/>
      <w:spacing w:before="240" w:after="120"/>
      <w:outlineLvl w:val="1"/>
    </w:pPr>
    <w:rPr>
      <w:sz w:val="28"/>
      <w:szCs w:val="40"/>
    </w:rPr>
  </w:style>
  <w:style w:type="paragraph" w:styleId="Heading3">
    <w:name w:val="heading 3"/>
    <w:basedOn w:val="HeadingBase"/>
    <w:next w:val="BodyText"/>
    <w:link w:val="Heading3Char"/>
    <w:qFormat/>
    <w:rsid w:val="00E0328C"/>
    <w:pPr>
      <w:spacing w:before="180" w:after="120"/>
      <w:outlineLvl w:val="2"/>
    </w:pPr>
    <w:rPr>
      <w:spacing w:val="-10"/>
      <w:kern w:val="32"/>
    </w:rPr>
  </w:style>
  <w:style w:type="paragraph" w:styleId="Heading4">
    <w:name w:val="heading 4"/>
    <w:basedOn w:val="HeadingBase"/>
    <w:next w:val="BodyText"/>
    <w:link w:val="Heading4Char"/>
    <w:qFormat/>
    <w:rsid w:val="00E0328C"/>
    <w:pPr>
      <w:spacing w:before="160" w:after="120"/>
      <w:outlineLvl w:val="3"/>
    </w:pPr>
    <w:rPr>
      <w:sz w:val="22"/>
    </w:rPr>
  </w:style>
  <w:style w:type="paragraph" w:styleId="Heading5">
    <w:name w:val="heading 5"/>
    <w:basedOn w:val="HeadingBase"/>
    <w:next w:val="Normal"/>
    <w:link w:val="Heading5Char"/>
    <w:qFormat/>
    <w:rsid w:val="00E0328C"/>
    <w:pPr>
      <w:spacing w:before="80"/>
      <w:outlineLvl w:val="4"/>
    </w:pPr>
    <w:rPr>
      <w:color w:val="918585"/>
      <w:sz w:val="20"/>
    </w:rPr>
  </w:style>
  <w:style w:type="paragraph" w:styleId="Heading6">
    <w:name w:val="heading 6"/>
    <w:basedOn w:val="HeadingBase"/>
    <w:next w:val="Normal"/>
    <w:link w:val="Heading6Char"/>
    <w:qFormat/>
    <w:rsid w:val="00E0328C"/>
    <w:pPr>
      <w:spacing w:before="60"/>
      <w:outlineLvl w:val="5"/>
    </w:pPr>
    <w:rPr>
      <w:color w:val="918585"/>
      <w:sz w:val="20"/>
    </w:rPr>
  </w:style>
  <w:style w:type="paragraph" w:styleId="Heading7">
    <w:name w:val="heading 7"/>
    <w:basedOn w:val="Normal"/>
    <w:next w:val="Normal"/>
    <w:link w:val="Heading7Char"/>
    <w:qFormat/>
    <w:rsid w:val="00E0328C"/>
    <w:pPr>
      <w:ind w:left="720"/>
      <w:outlineLvl w:val="6"/>
    </w:pPr>
    <w:rPr>
      <w:i/>
    </w:rPr>
  </w:style>
  <w:style w:type="paragraph" w:styleId="Heading8">
    <w:name w:val="heading 8"/>
    <w:basedOn w:val="Normal"/>
    <w:next w:val="Normal"/>
    <w:link w:val="Heading8Char"/>
    <w:qFormat/>
    <w:rsid w:val="00E0328C"/>
    <w:pPr>
      <w:ind w:left="720"/>
      <w:outlineLvl w:val="7"/>
    </w:pPr>
    <w:rPr>
      <w:i/>
    </w:rPr>
  </w:style>
  <w:style w:type="paragraph" w:styleId="Heading9">
    <w:name w:val="heading 9"/>
    <w:basedOn w:val="Normal"/>
    <w:next w:val="Normal"/>
    <w:link w:val="Heading9Char"/>
    <w:qFormat/>
    <w:rsid w:val="00E0328C"/>
    <w:pPr>
      <w:ind w:left="720"/>
      <w:outlineLvl w:val="8"/>
    </w:pPr>
    <w:rPr>
      <w:i/>
    </w:rPr>
  </w:style>
  <w:style w:type="character" w:default="1" w:styleId="DefaultParagraphFont">
    <w:name w:val="Default Paragraph Font"/>
    <w:uiPriority w:val="1"/>
    <w:unhideWhenUsed/>
    <w:rsid w:val="00E032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328C"/>
  </w:style>
  <w:style w:type="character" w:customStyle="1" w:styleId="Heading1Char">
    <w:name w:val="Heading 1 Char"/>
    <w:basedOn w:val="DefaultParagraphFont"/>
    <w:link w:val="Heading1"/>
    <w:rsid w:val="00E0328C"/>
    <w:rPr>
      <w:rFonts w:ascii="Times New Roman" w:eastAsia="Times New Roman" w:hAnsi="Times New Roman" w:cs="Times New Roman"/>
      <w:b/>
      <w:sz w:val="32"/>
      <w:szCs w:val="20"/>
      <w:lang w:eastAsia="en-US"/>
    </w:rPr>
  </w:style>
  <w:style w:type="paragraph" w:styleId="BodyText">
    <w:name w:val="Body Text"/>
    <w:basedOn w:val="Normal"/>
    <w:link w:val="BodyTextChar"/>
    <w:rsid w:val="00E032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328C"/>
    <w:rPr>
      <w:rFonts w:ascii="Times New Roman" w:eastAsia="Times New Roman" w:hAnsi="Times New Roman" w:cs="Times New Roman"/>
      <w:sz w:val="24"/>
      <w:lang w:eastAsia="en-US"/>
    </w:rPr>
  </w:style>
  <w:style w:type="paragraph" w:styleId="ListBullet">
    <w:name w:val="List Bullet"/>
    <w:basedOn w:val="List"/>
    <w:rsid w:val="00E0328C"/>
    <w:pPr>
      <w:numPr>
        <w:numId w:val="12"/>
      </w:numPr>
      <w:tabs>
        <w:tab w:val="clear" w:pos="340"/>
      </w:tabs>
      <w:spacing w:before="40" w:after="40"/>
    </w:pPr>
  </w:style>
  <w:style w:type="character" w:customStyle="1" w:styleId="SpecialBold">
    <w:name w:val="Special Bold"/>
    <w:basedOn w:val="DefaultParagraphFont"/>
    <w:rsid w:val="00E0328C"/>
    <w:rPr>
      <w:b/>
      <w:spacing w:val="0"/>
    </w:rPr>
  </w:style>
  <w:style w:type="paragraph" w:styleId="ListBullet2">
    <w:name w:val="List Bullet 2"/>
    <w:basedOn w:val="List2"/>
    <w:rsid w:val="00E0328C"/>
    <w:pPr>
      <w:numPr>
        <w:numId w:val="13"/>
      </w:numPr>
      <w:tabs>
        <w:tab w:val="clear" w:pos="680"/>
      </w:tabs>
    </w:pPr>
  </w:style>
  <w:style w:type="paragraph" w:customStyle="1" w:styleId="SuperHeading">
    <w:name w:val="SuperHeading"/>
    <w:basedOn w:val="Normal"/>
    <w:rsid w:val="00E0328C"/>
    <w:pPr>
      <w:spacing w:before="240" w:after="120"/>
      <w:outlineLvl w:val="0"/>
    </w:pPr>
    <w:rPr>
      <w:rFonts w:ascii="Times New Roman" w:hAnsi="Times New Roman"/>
      <w:b/>
      <w:sz w:val="32"/>
    </w:rPr>
  </w:style>
  <w:style w:type="paragraph" w:customStyle="1" w:styleId="AllowPageBreak">
    <w:name w:val="AllowPageBreak"/>
    <w:rsid w:val="00E032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32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32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32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32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32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32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32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328C"/>
    <w:rPr>
      <w:rFonts w:ascii="Courier New" w:eastAsia="Times New Roman" w:hAnsi="Courier New" w:cs="Times New Roman"/>
      <w:i/>
      <w:szCs w:val="20"/>
      <w:lang w:eastAsia="en-US"/>
    </w:rPr>
  </w:style>
  <w:style w:type="paragraph" w:customStyle="1" w:styleId="HeadingBase">
    <w:name w:val="Heading Base"/>
    <w:rsid w:val="00E032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328C"/>
    <w:pPr>
      <w:tabs>
        <w:tab w:val="right" w:leader="dot" w:pos="9072"/>
      </w:tabs>
      <w:ind w:left="567"/>
    </w:pPr>
    <w:rPr>
      <w:szCs w:val="22"/>
    </w:rPr>
  </w:style>
  <w:style w:type="paragraph" w:customStyle="1" w:styleId="TOCBase">
    <w:name w:val="TOC Base"/>
    <w:rsid w:val="00E032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328C"/>
    <w:pPr>
      <w:tabs>
        <w:tab w:val="right" w:leader="dot" w:pos="9072"/>
      </w:tabs>
      <w:spacing w:before="40" w:after="40"/>
      <w:ind w:left="284"/>
    </w:pPr>
    <w:rPr>
      <w:rFonts w:ascii="Times New Roman" w:hAnsi="Times New Roman"/>
    </w:rPr>
  </w:style>
  <w:style w:type="paragraph" w:styleId="TOC1">
    <w:name w:val="toc 1"/>
    <w:basedOn w:val="TOCBase"/>
    <w:next w:val="Normal"/>
    <w:rsid w:val="00E032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32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328C"/>
    <w:rPr>
      <w:rFonts w:ascii="Times New Roman" w:eastAsia="Times New Roman" w:hAnsi="Times New Roman" w:cs="Times New Roman"/>
      <w:sz w:val="16"/>
      <w:lang w:eastAsia="en-US"/>
    </w:rPr>
  </w:style>
  <w:style w:type="paragraph" w:styleId="Title">
    <w:name w:val="Title"/>
    <w:basedOn w:val="HeadingBase"/>
    <w:link w:val="TitleChar"/>
    <w:qFormat/>
    <w:rsid w:val="00E0328C"/>
    <w:pPr>
      <w:spacing w:before="5040"/>
      <w:jc w:val="center"/>
    </w:pPr>
    <w:rPr>
      <w:sz w:val="48"/>
      <w:szCs w:val="72"/>
      <w:lang w:val="en-US"/>
    </w:rPr>
  </w:style>
  <w:style w:type="character" w:customStyle="1" w:styleId="TitleChar">
    <w:name w:val="Title Char"/>
    <w:basedOn w:val="DefaultParagraphFont"/>
    <w:link w:val="Title"/>
    <w:rsid w:val="00E032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328C"/>
    <w:pPr>
      <w:tabs>
        <w:tab w:val="left" w:pos="3600"/>
        <w:tab w:val="left" w:pos="3958"/>
      </w:tabs>
    </w:pPr>
  </w:style>
  <w:style w:type="paragraph" w:styleId="List">
    <w:name w:val="List"/>
    <w:basedOn w:val="BodyText"/>
    <w:next w:val="BodyText"/>
    <w:rsid w:val="00E0328C"/>
    <w:pPr>
      <w:tabs>
        <w:tab w:val="left" w:pos="340"/>
      </w:tabs>
      <w:spacing w:before="60" w:after="60"/>
      <w:ind w:left="340" w:hanging="340"/>
    </w:pPr>
  </w:style>
  <w:style w:type="paragraph" w:customStyle="1" w:styleId="Note">
    <w:name w:val="Note"/>
    <w:basedOn w:val="BodyText"/>
    <w:rsid w:val="00E032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328C"/>
    <w:pPr>
      <w:framePr w:wrap="auto" w:hAnchor="text" w:y="6049"/>
    </w:pPr>
    <w:rPr>
      <w:color w:val="000000"/>
      <w:sz w:val="40"/>
    </w:rPr>
  </w:style>
  <w:style w:type="paragraph" w:customStyle="1" w:styleId="TOCTitle">
    <w:name w:val="TOCTitle"/>
    <w:basedOn w:val="Heading1"/>
    <w:rsid w:val="00E0328C"/>
    <w:pPr>
      <w:spacing w:after="240"/>
      <w:jc w:val="center"/>
      <w:outlineLvl w:val="9"/>
    </w:pPr>
    <w:rPr>
      <w:caps/>
    </w:rPr>
  </w:style>
  <w:style w:type="paragraph" w:customStyle="1" w:styleId="Version">
    <w:name w:val="Version"/>
    <w:rsid w:val="00E032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328C"/>
    <w:pPr>
      <w:keepNext w:val="0"/>
      <w:tabs>
        <w:tab w:val="right" w:pos="4176"/>
      </w:tabs>
      <w:ind w:left="198" w:hanging="198"/>
    </w:pPr>
    <w:rPr>
      <w:rFonts w:ascii="Garamond" w:hAnsi="Garamond"/>
    </w:rPr>
  </w:style>
  <w:style w:type="paragraph" w:styleId="IndexHeading">
    <w:name w:val="index heading"/>
    <w:basedOn w:val="Normal"/>
    <w:next w:val="Index1"/>
    <w:semiHidden/>
    <w:rsid w:val="00E0328C"/>
    <w:pPr>
      <w:spacing w:before="120" w:after="120"/>
    </w:pPr>
    <w:rPr>
      <w:rFonts w:ascii="Arial" w:hAnsi="Arial"/>
      <w:b/>
      <w:color w:val="918585"/>
      <w:sz w:val="24"/>
    </w:rPr>
  </w:style>
  <w:style w:type="paragraph" w:styleId="Header">
    <w:name w:val="header"/>
    <w:basedOn w:val="Normal"/>
    <w:link w:val="HeaderChar"/>
    <w:rsid w:val="00E032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328C"/>
    <w:rPr>
      <w:rFonts w:ascii="Times New Roman" w:eastAsia="Times New Roman" w:hAnsi="Times New Roman" w:cs="Times New Roman"/>
      <w:sz w:val="16"/>
      <w:szCs w:val="20"/>
      <w:lang w:val="en-GB" w:eastAsia="en-US"/>
    </w:rPr>
  </w:style>
  <w:style w:type="paragraph" w:customStyle="1" w:styleId="Chapter">
    <w:name w:val="Chapter"/>
    <w:basedOn w:val="Normal"/>
    <w:rsid w:val="00E0328C"/>
    <w:pPr>
      <w:spacing w:before="240"/>
    </w:pPr>
    <w:rPr>
      <w:rFonts w:ascii="Times New Roman" w:hAnsi="Times New Roman"/>
      <w:smallCaps/>
      <w:spacing w:val="80"/>
      <w:sz w:val="28"/>
    </w:rPr>
  </w:style>
  <w:style w:type="paragraph" w:customStyle="1" w:styleId="InChapter">
    <w:name w:val="InChapter"/>
    <w:basedOn w:val="Heading3"/>
    <w:rsid w:val="00E0328C"/>
    <w:pPr>
      <w:spacing w:after="240"/>
      <w:outlineLvl w:val="9"/>
    </w:pPr>
    <w:rPr>
      <w:noProof/>
    </w:rPr>
  </w:style>
  <w:style w:type="paragraph" w:styleId="Index2">
    <w:name w:val="index 2"/>
    <w:basedOn w:val="Normal"/>
    <w:next w:val="Normal"/>
    <w:semiHidden/>
    <w:rsid w:val="00E0328C"/>
    <w:pPr>
      <w:tabs>
        <w:tab w:val="right" w:pos="4176"/>
      </w:tabs>
      <w:ind w:left="568" w:hanging="284"/>
    </w:pPr>
    <w:rPr>
      <w:rFonts w:ascii="Garamond" w:hAnsi="Garamond"/>
    </w:rPr>
  </w:style>
  <w:style w:type="paragraph" w:customStyle="1" w:styleId="Byline">
    <w:name w:val="Byline"/>
    <w:rsid w:val="00E032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328C"/>
    <w:pPr>
      <w:tabs>
        <w:tab w:val="clear" w:pos="3600"/>
        <w:tab w:val="clear" w:pos="3958"/>
      </w:tabs>
      <w:jc w:val="right"/>
    </w:pPr>
  </w:style>
  <w:style w:type="character" w:styleId="Emphasis">
    <w:name w:val="Emphasis"/>
    <w:basedOn w:val="DefaultParagraphFont"/>
    <w:qFormat/>
    <w:rsid w:val="00E0328C"/>
    <w:rPr>
      <w:i/>
    </w:rPr>
  </w:style>
  <w:style w:type="paragraph" w:styleId="Caption">
    <w:name w:val="caption"/>
    <w:basedOn w:val="BodyText"/>
    <w:next w:val="Normal"/>
    <w:qFormat/>
    <w:rsid w:val="00E0328C"/>
    <w:pPr>
      <w:framePr w:w="2268" w:hSpace="181" w:vSpace="181" w:wrap="around" w:vAnchor="text" w:hAnchor="page" w:x="1135" w:y="285" w:anchorLock="1"/>
    </w:pPr>
    <w:rPr>
      <w:i/>
    </w:rPr>
  </w:style>
  <w:style w:type="paragraph" w:customStyle="1" w:styleId="MiniTOCTitle">
    <w:name w:val="MiniTOCTitle"/>
    <w:basedOn w:val="Heading4"/>
    <w:rsid w:val="00E0328C"/>
    <w:pPr>
      <w:spacing w:before="240"/>
      <w:outlineLvl w:val="9"/>
    </w:pPr>
    <w:rPr>
      <w:noProof/>
      <w:sz w:val="24"/>
    </w:rPr>
  </w:style>
  <w:style w:type="paragraph" w:customStyle="1" w:styleId="MiniTOCItem">
    <w:name w:val="MiniTOCItem"/>
    <w:basedOn w:val="ListBullet"/>
    <w:rsid w:val="00E0328C"/>
    <w:pPr>
      <w:numPr>
        <w:numId w:val="0"/>
      </w:numPr>
      <w:tabs>
        <w:tab w:val="right" w:leader="dot" w:pos="6521"/>
      </w:tabs>
      <w:spacing w:before="0" w:after="0"/>
    </w:pPr>
  </w:style>
  <w:style w:type="paragraph" w:customStyle="1" w:styleId="TOFTitle">
    <w:name w:val="TOFTitle"/>
    <w:basedOn w:val="TOCTitle"/>
    <w:rsid w:val="00E0328C"/>
  </w:style>
  <w:style w:type="paragraph" w:styleId="TableofFigures">
    <w:name w:val="table of figures"/>
    <w:basedOn w:val="Normal"/>
    <w:next w:val="Normal"/>
    <w:semiHidden/>
    <w:rsid w:val="00E0328C"/>
    <w:pPr>
      <w:tabs>
        <w:tab w:val="right" w:leader="dot" w:pos="9072"/>
      </w:tabs>
      <w:ind w:left="970" w:hanging="403"/>
    </w:pPr>
    <w:rPr>
      <w:rFonts w:ascii="Times New Roman" w:hAnsi="Times New Roman"/>
      <w:b/>
    </w:rPr>
  </w:style>
  <w:style w:type="paragraph" w:styleId="ListNumber">
    <w:name w:val="List Number"/>
    <w:basedOn w:val="List"/>
    <w:rsid w:val="00E0328C"/>
    <w:pPr>
      <w:numPr>
        <w:numId w:val="15"/>
      </w:numPr>
      <w:tabs>
        <w:tab w:val="clear" w:pos="340"/>
      </w:tabs>
    </w:pPr>
  </w:style>
  <w:style w:type="character" w:customStyle="1" w:styleId="WingdingSymbols">
    <w:name w:val="Wingding Symbols"/>
    <w:rsid w:val="00E0328C"/>
    <w:rPr>
      <w:rFonts w:ascii="Wingdings" w:hAnsi="Wingdings"/>
    </w:rPr>
  </w:style>
  <w:style w:type="paragraph" w:customStyle="1" w:styleId="TableHeading">
    <w:name w:val="Table Heading"/>
    <w:basedOn w:val="HeadingBase"/>
    <w:rsid w:val="00E0328C"/>
    <w:pPr>
      <w:keepLines/>
      <w:pBdr>
        <w:bottom w:val="single" w:sz="6" w:space="1" w:color="918585"/>
      </w:pBdr>
      <w:spacing w:before="240"/>
    </w:pPr>
  </w:style>
  <w:style w:type="character" w:customStyle="1" w:styleId="HotSpot">
    <w:name w:val="HotSpot"/>
    <w:rsid w:val="00E0328C"/>
    <w:rPr>
      <w:color w:val="0033CC"/>
      <w:u w:val="none"/>
    </w:rPr>
  </w:style>
  <w:style w:type="paragraph" w:customStyle="1" w:styleId="BodyTextRight">
    <w:name w:val="Body Text Right"/>
    <w:basedOn w:val="BodyText"/>
    <w:rsid w:val="00E0328C"/>
    <w:pPr>
      <w:spacing w:before="0" w:after="0"/>
      <w:jc w:val="right"/>
    </w:pPr>
  </w:style>
  <w:style w:type="paragraph" w:styleId="Index3">
    <w:name w:val="index 3"/>
    <w:basedOn w:val="ListNumber2"/>
    <w:next w:val="Normal"/>
    <w:semiHidden/>
    <w:rsid w:val="00E0328C"/>
    <w:pPr>
      <w:numPr>
        <w:numId w:val="0"/>
      </w:numPr>
      <w:tabs>
        <w:tab w:val="right" w:leader="dot" w:pos="4176"/>
      </w:tabs>
    </w:pPr>
  </w:style>
  <w:style w:type="paragraph" w:styleId="ListNumber2">
    <w:name w:val="List Number 2"/>
    <w:basedOn w:val="List2"/>
    <w:rsid w:val="00E0328C"/>
    <w:pPr>
      <w:numPr>
        <w:numId w:val="10"/>
      </w:numPr>
      <w:tabs>
        <w:tab w:val="clear" w:pos="1060"/>
      </w:tabs>
    </w:pPr>
  </w:style>
  <w:style w:type="paragraph" w:customStyle="1" w:styleId="MarginNote">
    <w:name w:val="Margin Note"/>
    <w:basedOn w:val="BodyText"/>
    <w:rsid w:val="00E032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32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32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328C"/>
    <w:rPr>
      <w:sz w:val="32"/>
    </w:rPr>
  </w:style>
  <w:style w:type="paragraph" w:customStyle="1" w:styleId="HeadingProcedure">
    <w:name w:val="Heading Procedure"/>
    <w:basedOn w:val="HeadingBase"/>
    <w:next w:val="Normal"/>
    <w:rsid w:val="00E0328C"/>
    <w:pPr>
      <w:tabs>
        <w:tab w:val="left" w:pos="0"/>
      </w:tabs>
      <w:spacing w:before="120" w:after="60"/>
    </w:pPr>
    <w:rPr>
      <w:i/>
      <w:color w:val="918585"/>
      <w:sz w:val="22"/>
    </w:rPr>
  </w:style>
  <w:style w:type="paragraph" w:customStyle="1" w:styleId="TableBodyText">
    <w:name w:val="Table Body Text"/>
    <w:basedOn w:val="BodyText"/>
    <w:rsid w:val="00E0328C"/>
    <w:pPr>
      <w:spacing w:before="60" w:after="60"/>
    </w:pPr>
  </w:style>
  <w:style w:type="paragraph" w:styleId="ListContinue">
    <w:name w:val="List Continue"/>
    <w:basedOn w:val="List"/>
    <w:rsid w:val="00E0328C"/>
    <w:pPr>
      <w:ind w:firstLine="0"/>
    </w:pPr>
  </w:style>
  <w:style w:type="paragraph" w:customStyle="1" w:styleId="ListNote">
    <w:name w:val="List Note"/>
    <w:basedOn w:val="List"/>
    <w:rsid w:val="00E0328C"/>
    <w:pPr>
      <w:pBdr>
        <w:top w:val="single" w:sz="6" w:space="2" w:color="918585"/>
        <w:bottom w:val="single" w:sz="6" w:space="2" w:color="918585"/>
      </w:pBdr>
      <w:tabs>
        <w:tab w:val="left" w:pos="1021"/>
      </w:tabs>
      <w:ind w:firstLine="0"/>
    </w:pPr>
  </w:style>
  <w:style w:type="paragraph" w:customStyle="1" w:styleId="Warning">
    <w:name w:val="Warning"/>
    <w:basedOn w:val="BodyText"/>
    <w:rsid w:val="00E0328C"/>
    <w:pPr>
      <w:shd w:val="clear" w:color="auto" w:fill="D9D9D9"/>
      <w:tabs>
        <w:tab w:val="left" w:pos="992"/>
      </w:tabs>
      <w:ind w:left="119" w:right="119"/>
    </w:pPr>
    <w:rPr>
      <w:sz w:val="20"/>
    </w:rPr>
  </w:style>
  <w:style w:type="paragraph" w:customStyle="1" w:styleId="MarginIcons">
    <w:name w:val="Margin Icons"/>
    <w:basedOn w:val="BodyText"/>
    <w:rsid w:val="00E032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328C"/>
    <w:rPr>
      <w:rFonts w:ascii="Courier New" w:hAnsi="Courier New"/>
    </w:rPr>
  </w:style>
  <w:style w:type="paragraph" w:customStyle="1" w:styleId="NoteBullet">
    <w:name w:val="Note Bullet"/>
    <w:basedOn w:val="Note"/>
    <w:rsid w:val="00E0328C"/>
    <w:pPr>
      <w:tabs>
        <w:tab w:val="clear" w:pos="680"/>
      </w:tabs>
      <w:spacing w:before="60" w:after="60"/>
    </w:pPr>
  </w:style>
  <w:style w:type="paragraph" w:customStyle="1" w:styleId="SubHeading2">
    <w:name w:val="SubHeading2"/>
    <w:basedOn w:val="HeadingBase"/>
    <w:rsid w:val="00E0328C"/>
    <w:pPr>
      <w:spacing w:before="240" w:after="60"/>
    </w:pPr>
    <w:rPr>
      <w:sz w:val="20"/>
    </w:rPr>
  </w:style>
  <w:style w:type="paragraph" w:customStyle="1" w:styleId="SubHeading1">
    <w:name w:val="SubHeading1"/>
    <w:basedOn w:val="HeadingBase"/>
    <w:rsid w:val="00E0328C"/>
    <w:pPr>
      <w:spacing w:before="240" w:after="60"/>
    </w:pPr>
    <w:rPr>
      <w:color w:val="918585"/>
      <w:sz w:val="22"/>
    </w:rPr>
  </w:style>
  <w:style w:type="paragraph" w:customStyle="1" w:styleId="SideHeading">
    <w:name w:val="Side Heading"/>
    <w:basedOn w:val="HeadingBase"/>
    <w:rsid w:val="00E032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328C"/>
    <w:pPr>
      <w:tabs>
        <w:tab w:val="num" w:pos="360"/>
      </w:tabs>
    </w:pPr>
  </w:style>
  <w:style w:type="paragraph" w:styleId="PlainText">
    <w:name w:val="Plain Text"/>
    <w:basedOn w:val="Normal"/>
    <w:link w:val="PlainTextChar"/>
    <w:rsid w:val="00E0328C"/>
    <w:rPr>
      <w:sz w:val="20"/>
    </w:rPr>
  </w:style>
  <w:style w:type="character" w:customStyle="1" w:styleId="PlainTextChar">
    <w:name w:val="Plain Text Char"/>
    <w:basedOn w:val="DefaultParagraphFont"/>
    <w:link w:val="PlainText"/>
    <w:rsid w:val="00E0328C"/>
    <w:rPr>
      <w:rFonts w:ascii="Courier New" w:eastAsia="Times New Roman" w:hAnsi="Courier New" w:cs="Times New Roman"/>
      <w:sz w:val="20"/>
      <w:szCs w:val="20"/>
      <w:lang w:eastAsia="en-US"/>
    </w:rPr>
  </w:style>
  <w:style w:type="character" w:customStyle="1" w:styleId="MenuOption">
    <w:name w:val="Menu Option"/>
    <w:basedOn w:val="DefaultParagraphFont"/>
    <w:rsid w:val="00E0328C"/>
    <w:rPr>
      <w:b/>
      <w:smallCaps/>
    </w:rPr>
  </w:style>
  <w:style w:type="paragraph" w:customStyle="1" w:styleId="TableListNumber">
    <w:name w:val="Table List Number"/>
    <w:basedOn w:val="ListNumber"/>
    <w:rsid w:val="00E0328C"/>
    <w:pPr>
      <w:numPr>
        <w:numId w:val="0"/>
      </w:numPr>
    </w:pPr>
  </w:style>
  <w:style w:type="paragraph" w:styleId="TOC4">
    <w:name w:val="toc 4"/>
    <w:basedOn w:val="TOCBase"/>
    <w:next w:val="Normal"/>
    <w:semiHidden/>
    <w:rsid w:val="00E0328C"/>
    <w:pPr>
      <w:tabs>
        <w:tab w:val="right" w:leader="dot" w:pos="9071"/>
      </w:tabs>
      <w:ind w:left="1701"/>
    </w:pPr>
  </w:style>
  <w:style w:type="paragraph" w:customStyle="1" w:styleId="ListAlpha">
    <w:name w:val="List Alpha"/>
    <w:basedOn w:val="List"/>
    <w:rsid w:val="00E0328C"/>
    <w:pPr>
      <w:numPr>
        <w:numId w:val="9"/>
      </w:numPr>
    </w:pPr>
  </w:style>
  <w:style w:type="paragraph" w:customStyle="1" w:styleId="ListAlpha2">
    <w:name w:val="List Alpha 2"/>
    <w:basedOn w:val="List2"/>
    <w:rsid w:val="00E0328C"/>
    <w:pPr>
      <w:numPr>
        <w:numId w:val="8"/>
      </w:numPr>
    </w:pPr>
  </w:style>
  <w:style w:type="paragraph" w:styleId="List2">
    <w:name w:val="List 2"/>
    <w:basedOn w:val="BodyText"/>
    <w:rsid w:val="00E0328C"/>
    <w:pPr>
      <w:tabs>
        <w:tab w:val="left" w:pos="680"/>
      </w:tabs>
      <w:spacing w:before="60" w:after="60"/>
      <w:ind w:left="680" w:hanging="340"/>
    </w:pPr>
  </w:style>
  <w:style w:type="paragraph" w:styleId="List3">
    <w:name w:val="List 3"/>
    <w:basedOn w:val="BodyText"/>
    <w:rsid w:val="00E0328C"/>
    <w:pPr>
      <w:tabs>
        <w:tab w:val="left" w:pos="1021"/>
      </w:tabs>
      <w:spacing w:before="60" w:after="60"/>
      <w:ind w:left="1020" w:hanging="340"/>
    </w:pPr>
  </w:style>
  <w:style w:type="paragraph" w:styleId="List4">
    <w:name w:val="List 4"/>
    <w:basedOn w:val="BodyText"/>
    <w:rsid w:val="00E0328C"/>
    <w:pPr>
      <w:tabs>
        <w:tab w:val="left" w:pos="1361"/>
      </w:tabs>
      <w:spacing w:before="60" w:after="60"/>
      <w:ind w:left="1361" w:hanging="340"/>
    </w:pPr>
  </w:style>
  <w:style w:type="paragraph" w:styleId="List5">
    <w:name w:val="List 5"/>
    <w:basedOn w:val="BodyText"/>
    <w:rsid w:val="00E0328C"/>
    <w:pPr>
      <w:tabs>
        <w:tab w:val="left" w:pos="1701"/>
      </w:tabs>
      <w:spacing w:before="60" w:after="60"/>
      <w:ind w:left="1701" w:hanging="340"/>
    </w:pPr>
  </w:style>
  <w:style w:type="paragraph" w:styleId="ListBullet3">
    <w:name w:val="List Bullet 3"/>
    <w:basedOn w:val="List3"/>
    <w:rsid w:val="00E0328C"/>
    <w:pPr>
      <w:numPr>
        <w:numId w:val="14"/>
      </w:numPr>
      <w:tabs>
        <w:tab w:val="clear" w:pos="1021"/>
      </w:tabs>
      <w:ind w:left="1037" w:hanging="357"/>
    </w:pPr>
  </w:style>
  <w:style w:type="paragraph" w:styleId="ListBullet4">
    <w:name w:val="List Bullet 4"/>
    <w:basedOn w:val="List4"/>
    <w:rsid w:val="00E0328C"/>
    <w:pPr>
      <w:numPr>
        <w:numId w:val="3"/>
      </w:numPr>
      <w:tabs>
        <w:tab w:val="clear" w:pos="1361"/>
      </w:tabs>
    </w:pPr>
  </w:style>
  <w:style w:type="paragraph" w:styleId="ListBullet5">
    <w:name w:val="List Bullet 5"/>
    <w:basedOn w:val="List5"/>
    <w:rsid w:val="00E0328C"/>
    <w:pPr>
      <w:numPr>
        <w:numId w:val="4"/>
      </w:numPr>
    </w:pPr>
  </w:style>
  <w:style w:type="paragraph" w:styleId="ListContinue2">
    <w:name w:val="List Continue 2"/>
    <w:basedOn w:val="List2"/>
    <w:rsid w:val="00E0328C"/>
    <w:pPr>
      <w:ind w:firstLine="0"/>
    </w:pPr>
  </w:style>
  <w:style w:type="paragraph" w:styleId="ListContinue3">
    <w:name w:val="List Continue 3"/>
    <w:basedOn w:val="List3"/>
    <w:rsid w:val="00E0328C"/>
    <w:pPr>
      <w:ind w:left="1021" w:firstLine="0"/>
    </w:pPr>
  </w:style>
  <w:style w:type="paragraph" w:styleId="ListContinue4">
    <w:name w:val="List Continue 4"/>
    <w:basedOn w:val="List4"/>
    <w:rsid w:val="00E0328C"/>
    <w:pPr>
      <w:ind w:firstLine="0"/>
    </w:pPr>
  </w:style>
  <w:style w:type="paragraph" w:styleId="ListContinue5">
    <w:name w:val="List Continue 5"/>
    <w:basedOn w:val="List5"/>
    <w:rsid w:val="00E0328C"/>
    <w:pPr>
      <w:ind w:firstLine="0"/>
    </w:pPr>
  </w:style>
  <w:style w:type="paragraph" w:styleId="ListNumber3">
    <w:name w:val="List Number 3"/>
    <w:basedOn w:val="List3"/>
    <w:rsid w:val="00E0328C"/>
    <w:pPr>
      <w:numPr>
        <w:numId w:val="5"/>
      </w:numPr>
    </w:pPr>
  </w:style>
  <w:style w:type="paragraph" w:styleId="ListNumber4">
    <w:name w:val="List Number 4"/>
    <w:basedOn w:val="List4"/>
    <w:rsid w:val="00E0328C"/>
    <w:pPr>
      <w:numPr>
        <w:numId w:val="6"/>
      </w:numPr>
    </w:pPr>
  </w:style>
  <w:style w:type="paragraph" w:styleId="ListNumber5">
    <w:name w:val="List Number 5"/>
    <w:basedOn w:val="List5"/>
    <w:rsid w:val="00E0328C"/>
    <w:pPr>
      <w:numPr>
        <w:numId w:val="7"/>
      </w:numPr>
    </w:pPr>
  </w:style>
  <w:style w:type="paragraph" w:styleId="BlockText">
    <w:name w:val="Block Text"/>
    <w:basedOn w:val="Normal"/>
    <w:rsid w:val="00E0328C"/>
    <w:pPr>
      <w:spacing w:after="120"/>
      <w:ind w:left="1440" w:right="1440"/>
    </w:pPr>
  </w:style>
  <w:style w:type="character" w:customStyle="1" w:styleId="Subscript">
    <w:name w:val="Subscript"/>
    <w:basedOn w:val="DefaultParagraphFont"/>
    <w:rsid w:val="00E0328C"/>
    <w:rPr>
      <w:sz w:val="16"/>
      <w:vertAlign w:val="subscript"/>
    </w:rPr>
  </w:style>
  <w:style w:type="character" w:customStyle="1" w:styleId="Superscript">
    <w:name w:val="Superscript"/>
    <w:basedOn w:val="DefaultParagraphFont"/>
    <w:rsid w:val="00E0328C"/>
    <w:rPr>
      <w:sz w:val="16"/>
      <w:vertAlign w:val="superscript"/>
    </w:rPr>
  </w:style>
  <w:style w:type="character" w:customStyle="1" w:styleId="Symbols">
    <w:name w:val="Symbols"/>
    <w:basedOn w:val="DefaultParagraphFont"/>
    <w:rsid w:val="00E0328C"/>
    <w:rPr>
      <w:rFonts w:ascii="Symbol" w:hAnsi="Symbol"/>
    </w:rPr>
  </w:style>
  <w:style w:type="character" w:customStyle="1" w:styleId="MenuOptions">
    <w:name w:val="Menu Options"/>
    <w:basedOn w:val="DefaultParagraphFont"/>
    <w:rsid w:val="00E0328C"/>
    <w:rPr>
      <w:rFonts w:ascii="Arial Narrow" w:hAnsi="Arial Narrow"/>
      <w:smallCaps/>
    </w:rPr>
  </w:style>
  <w:style w:type="character" w:customStyle="1" w:styleId="Buttons">
    <w:name w:val="Buttons"/>
    <w:basedOn w:val="DefaultParagraphFont"/>
    <w:rsid w:val="00E0328C"/>
    <w:rPr>
      <w:b/>
    </w:rPr>
  </w:style>
  <w:style w:type="character" w:customStyle="1" w:styleId="Underlined">
    <w:name w:val="Underlined"/>
    <w:basedOn w:val="DefaultParagraphFont"/>
    <w:rsid w:val="00E0328C"/>
    <w:rPr>
      <w:u w:val="single"/>
    </w:rPr>
  </w:style>
  <w:style w:type="paragraph" w:customStyle="1" w:styleId="TableBodyTextRight">
    <w:name w:val="Table Body Text Right"/>
    <w:basedOn w:val="TableBodyText"/>
    <w:rsid w:val="00E0328C"/>
    <w:pPr>
      <w:widowControl w:val="0"/>
      <w:autoSpaceDE w:val="0"/>
      <w:autoSpaceDN w:val="0"/>
      <w:adjustRightInd w:val="0"/>
      <w:jc w:val="right"/>
    </w:pPr>
    <w:rPr>
      <w:rFonts w:cs="Arial"/>
      <w:szCs w:val="18"/>
    </w:rPr>
  </w:style>
  <w:style w:type="paragraph" w:customStyle="1" w:styleId="CopyrightText">
    <w:name w:val="Copyright Text"/>
    <w:basedOn w:val="BodyText"/>
    <w:rsid w:val="00E0328C"/>
    <w:rPr>
      <w:sz w:val="18"/>
    </w:rPr>
  </w:style>
  <w:style w:type="paragraph" w:customStyle="1" w:styleId="BodySmallRight">
    <w:name w:val="Body Small Right"/>
    <w:basedOn w:val="BodyTextRight"/>
    <w:rsid w:val="00E0328C"/>
    <w:rPr>
      <w:sz w:val="18"/>
      <w:szCs w:val="18"/>
    </w:rPr>
  </w:style>
  <w:style w:type="paragraph" w:customStyle="1" w:styleId="MarginEdition">
    <w:name w:val="Margin Edition"/>
    <w:basedOn w:val="MarginNote"/>
    <w:rsid w:val="00E0328C"/>
    <w:pPr>
      <w:spacing w:before="0" w:after="0"/>
    </w:pPr>
    <w:rPr>
      <w:rFonts w:ascii="Times New Roman" w:hAnsi="Times New Roman"/>
      <w:color w:val="999999"/>
    </w:rPr>
  </w:style>
  <w:style w:type="paragraph" w:customStyle="1" w:styleId="Spacer">
    <w:name w:val="Spacer"/>
    <w:basedOn w:val="Normal"/>
    <w:rsid w:val="00E0328C"/>
    <w:rPr>
      <w:sz w:val="2"/>
      <w:szCs w:val="2"/>
    </w:rPr>
  </w:style>
  <w:style w:type="character" w:customStyle="1" w:styleId="Small">
    <w:name w:val="Small"/>
    <w:basedOn w:val="DefaultParagraphFont"/>
    <w:rsid w:val="00E0328C"/>
    <w:rPr>
      <w:sz w:val="16"/>
    </w:rPr>
  </w:style>
  <w:style w:type="paragraph" w:customStyle="1" w:styleId="WideTable">
    <w:name w:val="Wide Table"/>
    <w:basedOn w:val="Normal"/>
    <w:rsid w:val="00E0328C"/>
    <w:pPr>
      <w:ind w:left="-1418"/>
    </w:pPr>
    <w:rPr>
      <w:sz w:val="2"/>
      <w:szCs w:val="2"/>
    </w:rPr>
  </w:style>
  <w:style w:type="character" w:styleId="PageNumber">
    <w:name w:val="page number"/>
    <w:basedOn w:val="DefaultParagraphFont"/>
    <w:rsid w:val="00E0328C"/>
  </w:style>
  <w:style w:type="paragraph" w:styleId="Quote">
    <w:name w:val="Quote"/>
    <w:basedOn w:val="Heading1"/>
    <w:link w:val="QuoteChar"/>
    <w:qFormat/>
    <w:rsid w:val="00E0328C"/>
    <w:rPr>
      <w:b w:val="0"/>
      <w:sz w:val="72"/>
      <w:szCs w:val="72"/>
      <w:lang w:val="en-NZ"/>
    </w:rPr>
  </w:style>
  <w:style w:type="character" w:customStyle="1" w:styleId="QuoteChar">
    <w:name w:val="Quote Char"/>
    <w:basedOn w:val="DefaultParagraphFont"/>
    <w:link w:val="Quote"/>
    <w:rsid w:val="00E032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328C"/>
    <w:pPr>
      <w:pageBreakBefore/>
    </w:pPr>
  </w:style>
  <w:style w:type="paragraph" w:customStyle="1" w:styleId="Border">
    <w:name w:val="Border"/>
    <w:basedOn w:val="Normal"/>
    <w:qFormat/>
    <w:rsid w:val="00E032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328C"/>
    <w:rPr>
      <w:b/>
      <w:bCs/>
      <w:i/>
      <w:iCs/>
      <w:color w:val="auto"/>
    </w:rPr>
  </w:style>
  <w:style w:type="paragraph" w:styleId="IntenseQuote">
    <w:name w:val="Intense Quote"/>
    <w:basedOn w:val="Normal"/>
    <w:next w:val="Normal"/>
    <w:link w:val="IntenseQuoteChar"/>
    <w:uiPriority w:val="30"/>
    <w:qFormat/>
    <w:rsid w:val="00E032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32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328C"/>
    <w:rPr>
      <w:smallCaps/>
      <w:color w:val="auto"/>
      <w:u w:val="single"/>
    </w:rPr>
  </w:style>
  <w:style w:type="character" w:styleId="IntenseReference">
    <w:name w:val="Intense Reference"/>
    <w:basedOn w:val="DefaultParagraphFont"/>
    <w:uiPriority w:val="32"/>
    <w:qFormat/>
    <w:rsid w:val="00E0328C"/>
    <w:rPr>
      <w:b/>
      <w:bCs/>
      <w:smallCaps/>
      <w:color w:val="auto"/>
      <w:spacing w:val="5"/>
      <w:u w:val="single"/>
    </w:rPr>
  </w:style>
  <w:style w:type="paragraph" w:customStyle="1" w:styleId="2ColumnHeading">
    <w:name w:val="2Column Heading"/>
    <w:basedOn w:val="BodyText"/>
    <w:qFormat/>
    <w:rsid w:val="00E0328C"/>
    <w:pPr>
      <w:spacing w:after="60"/>
      <w:ind w:left="-2268"/>
    </w:pPr>
    <w:rPr>
      <w:b/>
    </w:rPr>
  </w:style>
  <w:style w:type="paragraph" w:customStyle="1" w:styleId="Heading1TOC">
    <w:name w:val="Heading1 TOC"/>
    <w:basedOn w:val="Normal"/>
    <w:qFormat/>
    <w:rsid w:val="00E0328C"/>
    <w:pPr>
      <w:spacing w:before="240" w:after="120"/>
    </w:pPr>
    <w:rPr>
      <w:rFonts w:ascii="Times New Roman" w:hAnsi="Times New Roman"/>
      <w:b/>
      <w:sz w:val="32"/>
    </w:rPr>
  </w:style>
  <w:style w:type="paragraph" w:customStyle="1" w:styleId="Heading2TOC">
    <w:name w:val="Heading2 TOC"/>
    <w:basedOn w:val="Normal"/>
    <w:qFormat/>
    <w:rsid w:val="00E0328C"/>
    <w:pPr>
      <w:spacing w:before="240" w:after="60"/>
    </w:pPr>
    <w:rPr>
      <w:rFonts w:ascii="Times New Roman" w:hAnsi="Times New Roman"/>
      <w:b/>
      <w:sz w:val="28"/>
    </w:rPr>
  </w:style>
  <w:style w:type="character" w:customStyle="1" w:styleId="Underline">
    <w:name w:val="Underline"/>
    <w:basedOn w:val="DefaultParagraphFont"/>
    <w:qFormat/>
    <w:rsid w:val="00E0328C"/>
    <w:rPr>
      <w:u w:val="single"/>
    </w:rPr>
  </w:style>
  <w:style w:type="character" w:customStyle="1" w:styleId="BoldandItalics">
    <w:name w:val="Bold and Italics"/>
    <w:qFormat/>
    <w:rsid w:val="00E0328C"/>
    <w:rPr>
      <w:b/>
      <w:i/>
      <w:u w:val="none"/>
    </w:rPr>
  </w:style>
  <w:style w:type="paragraph" w:styleId="BalloonText">
    <w:name w:val="Balloon Text"/>
    <w:basedOn w:val="Normal"/>
    <w:link w:val="BalloonTextChar"/>
    <w:rsid w:val="00E0328C"/>
    <w:rPr>
      <w:rFonts w:ascii="Tahoma" w:hAnsi="Tahoma" w:cs="Tahoma"/>
      <w:sz w:val="16"/>
      <w:szCs w:val="16"/>
    </w:rPr>
  </w:style>
  <w:style w:type="character" w:customStyle="1" w:styleId="BalloonTextChar">
    <w:name w:val="Balloon Text Char"/>
    <w:basedOn w:val="DefaultParagraphFont"/>
    <w:link w:val="BalloonText"/>
    <w:rsid w:val="00E032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32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32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328C"/>
    <w:rPr>
      <w:b/>
      <w:color w:val="660033"/>
      <w:spacing w:val="0"/>
    </w:rPr>
  </w:style>
  <w:style w:type="paragraph" w:customStyle="1" w:styleId="Nameditemlist">
    <w:name w:val="Named item list"/>
    <w:basedOn w:val="BodyText"/>
    <w:qFormat/>
    <w:rsid w:val="00E0328C"/>
    <w:pPr>
      <w:tabs>
        <w:tab w:val="left" w:pos="2835"/>
      </w:tabs>
      <w:ind w:left="2835" w:hanging="2835"/>
    </w:pPr>
  </w:style>
  <w:style w:type="paragraph" w:customStyle="1" w:styleId="BodyTextnopadding">
    <w:name w:val="Body Text no padding"/>
    <w:basedOn w:val="BodyText"/>
    <w:qFormat/>
    <w:rsid w:val="00E0328C"/>
    <w:pPr>
      <w:spacing w:before="0" w:after="0"/>
    </w:pPr>
  </w:style>
  <w:style w:type="paragraph" w:customStyle="1" w:styleId="BodyTextBold">
    <w:name w:val="Body Text Bold"/>
    <w:basedOn w:val="BodyText"/>
    <w:qFormat/>
    <w:rsid w:val="00E0328C"/>
    <w:rPr>
      <w:b/>
    </w:rPr>
  </w:style>
  <w:style w:type="character" w:styleId="Hyperlink">
    <w:name w:val="Hyperlink"/>
    <w:basedOn w:val="DefaultParagraphFont"/>
    <w:uiPriority w:val="99"/>
    <w:unhideWhenUsed/>
    <w:rsid w:val="00414E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5624</Characters>
  <Application>Microsoft Office Word</Application>
  <DocSecurity>0</DocSecurity>
  <Lines>267</Lines>
  <Paragraphs>154</Paragraphs>
  <ScaleCrop>false</ScaleCrop>
  <Company>Author-it Software Corporation Ltd.</Company>
  <LinksUpToDate>false</LinksUpToDate>
  <CharactersWithSpaces>6347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MSFUP3013 Cut and sew canvas and acrylics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2022-06-03T07:17:00Z</dcterms:created>
  <dcterms:modified xsi:type="dcterms:W3CDTF">2022-06-03T07:17:00Z</dcterms:modified>
</cp:coreProperties>
</file>